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71BBB" w14:textId="64581793" w:rsidR="00E4283E" w:rsidRPr="00D938D5" w:rsidRDefault="00215896" w:rsidP="00E4283E">
      <w:pPr>
        <w:rPr>
          <w:rFonts w:ascii="Arial" w:hAnsi="Arial" w:cs="Arial"/>
          <w:bCs/>
          <w:sz w:val="22"/>
          <w:szCs w:val="22"/>
        </w:rPr>
      </w:pPr>
      <w:r w:rsidRPr="00D938D5">
        <w:rPr>
          <w:rFonts w:ascii="Arial" w:hAnsi="Arial" w:cs="Arial"/>
          <w:bCs/>
          <w:sz w:val="22"/>
          <w:szCs w:val="22"/>
        </w:rPr>
        <w:t>Příloha č. 2</w:t>
      </w:r>
    </w:p>
    <w:p w14:paraId="097FCB40" w14:textId="77777777" w:rsidR="00E4283E" w:rsidRPr="00D938D5" w:rsidRDefault="00E4283E" w:rsidP="00E4283E">
      <w:pPr>
        <w:rPr>
          <w:rFonts w:ascii="Arial" w:hAnsi="Arial" w:cs="Arial"/>
          <w:b/>
          <w:sz w:val="22"/>
          <w:szCs w:val="22"/>
        </w:rPr>
      </w:pPr>
    </w:p>
    <w:p w14:paraId="06A50289" w14:textId="77777777" w:rsidR="00E4283E" w:rsidRPr="00D938D5" w:rsidRDefault="00E4283E" w:rsidP="00E4283E">
      <w:pPr>
        <w:rPr>
          <w:rFonts w:ascii="Arial" w:hAnsi="Arial" w:cs="Arial"/>
          <w:sz w:val="22"/>
          <w:szCs w:val="22"/>
        </w:rPr>
      </w:pPr>
    </w:p>
    <w:p w14:paraId="035F02A9" w14:textId="39D3EBD9" w:rsidR="00E4283E" w:rsidRPr="006C545B" w:rsidRDefault="00E4283E" w:rsidP="006C545B">
      <w:pPr>
        <w:jc w:val="center"/>
        <w:rPr>
          <w:rFonts w:ascii="Arial" w:hAnsi="Arial" w:cs="Arial"/>
          <w:b/>
          <w:bCs/>
          <w:sz w:val="22"/>
          <w:szCs w:val="22"/>
        </w:rPr>
      </w:pPr>
      <w:r w:rsidRPr="006C545B">
        <w:rPr>
          <w:rFonts w:ascii="Arial" w:hAnsi="Arial" w:cs="Arial"/>
          <w:b/>
          <w:bCs/>
          <w:sz w:val="22"/>
          <w:szCs w:val="22"/>
        </w:rPr>
        <w:t>Rámcová příkazní dohoda</w:t>
      </w:r>
      <w:r w:rsidR="00CE5BF9" w:rsidRPr="006C545B">
        <w:rPr>
          <w:rFonts w:ascii="Arial" w:hAnsi="Arial" w:cs="Arial"/>
          <w:b/>
          <w:bCs/>
          <w:sz w:val="22"/>
          <w:szCs w:val="22"/>
        </w:rPr>
        <w:t xml:space="preserve"> č. SMLO-</w:t>
      </w:r>
      <w:r w:rsidR="00F81971">
        <w:rPr>
          <w:rFonts w:ascii="Arial" w:hAnsi="Arial" w:cs="Arial"/>
          <w:b/>
          <w:bCs/>
          <w:sz w:val="22"/>
          <w:szCs w:val="22"/>
        </w:rPr>
        <w:t>49/1264/OST/20/2025</w:t>
      </w:r>
    </w:p>
    <w:p w14:paraId="6EF5CC68" w14:textId="77777777" w:rsidR="00E4283E" w:rsidRPr="00D938D5" w:rsidRDefault="00E4283E" w:rsidP="00E4283E">
      <w:pPr>
        <w:rPr>
          <w:rFonts w:ascii="Arial" w:hAnsi="Arial" w:cs="Arial"/>
          <w:sz w:val="22"/>
          <w:szCs w:val="22"/>
        </w:rPr>
      </w:pPr>
      <w:r w:rsidRPr="00D938D5">
        <w:rPr>
          <w:rFonts w:ascii="Arial" w:hAnsi="Arial" w:cs="Arial"/>
          <w:sz w:val="22"/>
          <w:szCs w:val="22"/>
        </w:rPr>
        <w:t xml:space="preserve">dle </w:t>
      </w:r>
      <w:proofErr w:type="spellStart"/>
      <w:r w:rsidRPr="00D938D5">
        <w:rPr>
          <w:rFonts w:ascii="Arial" w:hAnsi="Arial" w:cs="Arial"/>
          <w:sz w:val="22"/>
          <w:szCs w:val="22"/>
        </w:rPr>
        <w:t>ust</w:t>
      </w:r>
      <w:proofErr w:type="spellEnd"/>
      <w:r w:rsidRPr="00D938D5">
        <w:rPr>
          <w:rFonts w:ascii="Arial" w:hAnsi="Arial" w:cs="Arial"/>
          <w:sz w:val="22"/>
          <w:szCs w:val="22"/>
        </w:rPr>
        <w:t xml:space="preserve">. § </w:t>
      </w:r>
      <w:smartTag w:uri="urn:schemas-microsoft-com:office:smarttags" w:element="metricconverter">
        <w:smartTagPr>
          <w:attr w:name="ProductID" w:val="2430 a"/>
        </w:smartTagPr>
        <w:r w:rsidRPr="00D938D5">
          <w:rPr>
            <w:rFonts w:ascii="Arial" w:hAnsi="Arial" w:cs="Arial"/>
            <w:sz w:val="22"/>
            <w:szCs w:val="22"/>
          </w:rPr>
          <w:t>2430 a</w:t>
        </w:r>
      </w:smartTag>
      <w:r w:rsidRPr="00D938D5">
        <w:rPr>
          <w:rFonts w:ascii="Arial" w:hAnsi="Arial" w:cs="Arial"/>
          <w:sz w:val="22"/>
          <w:szCs w:val="22"/>
        </w:rPr>
        <w:t xml:space="preserve"> násl. zákona č. 89/2012 Sb., občanský zákoník, ve znění pozdějších předpisů (dále jen „Občanský zákoník“),</w:t>
      </w:r>
    </w:p>
    <w:p w14:paraId="66AFA8C4" w14:textId="77777777" w:rsidR="00E4283E" w:rsidRPr="00D938D5" w:rsidRDefault="00E4283E" w:rsidP="00E4283E">
      <w:pPr>
        <w:jc w:val="both"/>
        <w:rPr>
          <w:rFonts w:ascii="Arial" w:hAnsi="Arial" w:cs="Arial"/>
          <w:sz w:val="22"/>
          <w:szCs w:val="22"/>
        </w:rPr>
      </w:pPr>
    </w:p>
    <w:p w14:paraId="7BEA521F" w14:textId="77777777" w:rsidR="00E4283E" w:rsidRPr="00D938D5" w:rsidRDefault="00E4283E" w:rsidP="00E4283E">
      <w:pPr>
        <w:jc w:val="both"/>
        <w:rPr>
          <w:rFonts w:ascii="Arial" w:hAnsi="Arial" w:cs="Arial"/>
          <w:sz w:val="22"/>
          <w:szCs w:val="22"/>
        </w:rPr>
      </w:pPr>
    </w:p>
    <w:p w14:paraId="675D772E" w14:textId="77777777" w:rsidR="00E4283E" w:rsidRPr="00D938D5" w:rsidRDefault="00E4283E" w:rsidP="00E4283E">
      <w:pPr>
        <w:jc w:val="both"/>
        <w:rPr>
          <w:rFonts w:ascii="Arial" w:hAnsi="Arial" w:cs="Arial"/>
          <w:sz w:val="22"/>
          <w:szCs w:val="22"/>
        </w:rPr>
      </w:pPr>
      <w:r w:rsidRPr="00D938D5">
        <w:rPr>
          <w:rFonts w:ascii="Arial" w:hAnsi="Arial" w:cs="Arial"/>
          <w:sz w:val="22"/>
          <w:szCs w:val="22"/>
        </w:rPr>
        <w:t>Smluvní strany:</w:t>
      </w:r>
    </w:p>
    <w:p w14:paraId="07B20CBC" w14:textId="77777777" w:rsidR="00E4283E" w:rsidRPr="00D938D5" w:rsidRDefault="00E4283E" w:rsidP="00E4283E">
      <w:pPr>
        <w:jc w:val="both"/>
        <w:rPr>
          <w:rFonts w:ascii="Arial" w:hAnsi="Arial" w:cs="Arial"/>
          <w:sz w:val="22"/>
          <w:szCs w:val="22"/>
          <w:u w:val="single"/>
        </w:rPr>
      </w:pPr>
    </w:p>
    <w:p w14:paraId="10462F19" w14:textId="51BFCB86" w:rsidR="00CE5BF9" w:rsidRPr="00D938D5" w:rsidRDefault="00CE5BF9" w:rsidP="00CE5BF9">
      <w:pPr>
        <w:spacing w:line="276" w:lineRule="auto"/>
        <w:rPr>
          <w:rFonts w:ascii="Arial" w:hAnsi="Arial" w:cs="Arial"/>
          <w:sz w:val="22"/>
          <w:szCs w:val="22"/>
        </w:rPr>
      </w:pPr>
      <w:r w:rsidRPr="00D938D5">
        <w:rPr>
          <w:rFonts w:ascii="Arial" w:hAnsi="Arial" w:cs="Arial"/>
          <w:b/>
          <w:bCs/>
          <w:sz w:val="22"/>
          <w:szCs w:val="22"/>
        </w:rPr>
        <w:t>Správa a údržba silnic Pardubického kraje</w:t>
      </w:r>
      <w:r w:rsidRPr="00D938D5">
        <w:rPr>
          <w:rFonts w:ascii="Arial" w:hAnsi="Arial" w:cs="Arial"/>
          <w:sz w:val="22"/>
          <w:szCs w:val="22"/>
        </w:rPr>
        <w:t xml:space="preserve">, </w:t>
      </w:r>
      <w:r w:rsidRPr="00D938D5">
        <w:rPr>
          <w:rFonts w:ascii="Arial" w:eastAsia="Arial" w:hAnsi="Arial" w:cs="Arial"/>
          <w:color w:val="333333"/>
          <w:sz w:val="22"/>
          <w:szCs w:val="22"/>
        </w:rPr>
        <w:t>zapsan</w:t>
      </w:r>
      <w:r w:rsidRPr="00D938D5">
        <w:rPr>
          <w:rFonts w:ascii="Arial" w:eastAsia="Arial" w:hAnsi="Arial" w:cs="Arial"/>
          <w:sz w:val="22"/>
          <w:szCs w:val="22"/>
        </w:rPr>
        <w:t xml:space="preserve">á v obchodním rejstříku, vedeném Krajským soudem v Hradci Králové, oddíl </w:t>
      </w:r>
      <w:proofErr w:type="spellStart"/>
      <w:r w:rsidRPr="00D938D5">
        <w:rPr>
          <w:rFonts w:ascii="Arial" w:eastAsia="Arial" w:hAnsi="Arial" w:cs="Arial"/>
          <w:sz w:val="22"/>
          <w:szCs w:val="22"/>
        </w:rPr>
        <w:t>Pr</w:t>
      </w:r>
      <w:proofErr w:type="spellEnd"/>
      <w:r w:rsidRPr="00D938D5">
        <w:rPr>
          <w:rFonts w:ascii="Arial" w:eastAsia="Arial" w:hAnsi="Arial" w:cs="Arial"/>
          <w:sz w:val="22"/>
          <w:szCs w:val="22"/>
        </w:rPr>
        <w:t>, vložka 162</w:t>
      </w:r>
    </w:p>
    <w:p w14:paraId="6F897BF7" w14:textId="55FAA40E" w:rsidR="00CE5BF9" w:rsidRPr="00D938D5" w:rsidRDefault="00CE5BF9" w:rsidP="00401C65">
      <w:pPr>
        <w:tabs>
          <w:tab w:val="left" w:pos="2694"/>
        </w:tabs>
        <w:spacing w:line="276" w:lineRule="auto"/>
        <w:rPr>
          <w:rFonts w:ascii="Arial" w:hAnsi="Arial" w:cs="Arial"/>
          <w:sz w:val="22"/>
          <w:szCs w:val="22"/>
        </w:rPr>
      </w:pPr>
      <w:r w:rsidRPr="00D938D5">
        <w:rPr>
          <w:rFonts w:ascii="Arial" w:hAnsi="Arial" w:cs="Arial"/>
          <w:sz w:val="22"/>
          <w:szCs w:val="22"/>
        </w:rPr>
        <w:t xml:space="preserve">se sídlem: </w:t>
      </w:r>
      <w:r w:rsidR="00401C65">
        <w:rPr>
          <w:rFonts w:ascii="Arial" w:hAnsi="Arial" w:cs="Arial"/>
          <w:sz w:val="22"/>
          <w:szCs w:val="22"/>
        </w:rPr>
        <w:tab/>
      </w:r>
      <w:r w:rsidRPr="00D938D5">
        <w:rPr>
          <w:rFonts w:ascii="Arial" w:hAnsi="Arial" w:cs="Arial"/>
          <w:sz w:val="22"/>
          <w:szCs w:val="22"/>
        </w:rPr>
        <w:t>Doubravice 98, 533 53 Pardubice</w:t>
      </w:r>
      <w:r w:rsidRPr="00D938D5">
        <w:rPr>
          <w:rFonts w:ascii="Arial" w:hAnsi="Arial" w:cs="Arial"/>
          <w:sz w:val="22"/>
          <w:szCs w:val="22"/>
        </w:rPr>
        <w:tab/>
      </w:r>
    </w:p>
    <w:p w14:paraId="0865A12E" w14:textId="0B749ED5" w:rsidR="00CE5BF9" w:rsidRPr="00D938D5" w:rsidRDefault="00CE5BF9" w:rsidP="00401C65">
      <w:pPr>
        <w:tabs>
          <w:tab w:val="left" w:pos="2694"/>
        </w:tabs>
        <w:spacing w:line="276" w:lineRule="auto"/>
        <w:rPr>
          <w:rFonts w:ascii="Arial" w:hAnsi="Arial" w:cs="Arial"/>
          <w:sz w:val="22"/>
          <w:szCs w:val="22"/>
        </w:rPr>
      </w:pPr>
      <w:r w:rsidRPr="00D938D5">
        <w:rPr>
          <w:rFonts w:ascii="Arial" w:hAnsi="Arial" w:cs="Arial"/>
          <w:sz w:val="22"/>
          <w:szCs w:val="22"/>
        </w:rPr>
        <w:t xml:space="preserve">IČO: </w:t>
      </w:r>
      <w:r w:rsidR="00401C65">
        <w:rPr>
          <w:rFonts w:ascii="Arial" w:hAnsi="Arial" w:cs="Arial"/>
          <w:sz w:val="22"/>
          <w:szCs w:val="22"/>
        </w:rPr>
        <w:tab/>
      </w:r>
      <w:r w:rsidRPr="00D938D5">
        <w:rPr>
          <w:rFonts w:ascii="Arial" w:hAnsi="Arial" w:cs="Arial"/>
          <w:sz w:val="22"/>
          <w:szCs w:val="22"/>
        </w:rPr>
        <w:t>000 85 031</w:t>
      </w:r>
      <w:r w:rsidRPr="00D938D5">
        <w:rPr>
          <w:rFonts w:ascii="Arial" w:hAnsi="Arial" w:cs="Arial"/>
          <w:sz w:val="22"/>
          <w:szCs w:val="22"/>
        </w:rPr>
        <w:tab/>
      </w:r>
    </w:p>
    <w:p w14:paraId="3DE50B4C" w14:textId="08C0EB9F" w:rsidR="00CE5BF9" w:rsidRPr="00D938D5" w:rsidRDefault="00CE5BF9" w:rsidP="00401C65">
      <w:pPr>
        <w:tabs>
          <w:tab w:val="left" w:pos="2694"/>
        </w:tabs>
        <w:spacing w:line="276" w:lineRule="auto"/>
        <w:rPr>
          <w:rFonts w:ascii="Arial" w:hAnsi="Arial" w:cs="Arial"/>
          <w:sz w:val="22"/>
          <w:szCs w:val="22"/>
        </w:rPr>
      </w:pPr>
      <w:r w:rsidRPr="00D938D5">
        <w:rPr>
          <w:rFonts w:ascii="Arial" w:hAnsi="Arial" w:cs="Arial"/>
          <w:sz w:val="22"/>
          <w:szCs w:val="22"/>
        </w:rPr>
        <w:t xml:space="preserve">DIČ: </w:t>
      </w:r>
      <w:r w:rsidR="00401C65">
        <w:rPr>
          <w:rFonts w:ascii="Arial" w:hAnsi="Arial" w:cs="Arial"/>
          <w:sz w:val="22"/>
          <w:szCs w:val="22"/>
        </w:rPr>
        <w:tab/>
      </w:r>
      <w:r w:rsidRPr="00D938D5">
        <w:rPr>
          <w:rFonts w:ascii="Arial" w:hAnsi="Arial" w:cs="Arial"/>
          <w:sz w:val="22"/>
          <w:szCs w:val="22"/>
        </w:rPr>
        <w:t>CZ 000 85 031</w:t>
      </w:r>
      <w:r w:rsidRPr="00D938D5">
        <w:rPr>
          <w:rFonts w:ascii="Arial" w:hAnsi="Arial" w:cs="Arial"/>
          <w:sz w:val="22"/>
          <w:szCs w:val="22"/>
        </w:rPr>
        <w:tab/>
      </w:r>
    </w:p>
    <w:p w14:paraId="16EF352F" w14:textId="6C1BF91E" w:rsidR="00CE5BF9" w:rsidRPr="00D938D5" w:rsidRDefault="00CE5BF9" w:rsidP="00401C65">
      <w:pPr>
        <w:tabs>
          <w:tab w:val="left" w:pos="2694"/>
        </w:tabs>
        <w:spacing w:line="276" w:lineRule="auto"/>
        <w:rPr>
          <w:rFonts w:ascii="Arial" w:hAnsi="Arial" w:cs="Arial"/>
          <w:sz w:val="22"/>
          <w:szCs w:val="22"/>
        </w:rPr>
      </w:pPr>
      <w:r w:rsidRPr="00D938D5">
        <w:rPr>
          <w:rFonts w:ascii="Arial" w:hAnsi="Arial" w:cs="Arial"/>
          <w:sz w:val="22"/>
          <w:szCs w:val="22"/>
        </w:rPr>
        <w:t xml:space="preserve">právní forma: </w:t>
      </w:r>
      <w:r w:rsidR="00401C65">
        <w:rPr>
          <w:rFonts w:ascii="Arial" w:hAnsi="Arial" w:cs="Arial"/>
          <w:sz w:val="22"/>
          <w:szCs w:val="22"/>
        </w:rPr>
        <w:tab/>
      </w:r>
      <w:r w:rsidRPr="00D938D5">
        <w:rPr>
          <w:rFonts w:ascii="Arial" w:hAnsi="Arial" w:cs="Arial"/>
          <w:sz w:val="22"/>
          <w:szCs w:val="22"/>
        </w:rPr>
        <w:t>příspěvková organizace</w:t>
      </w:r>
      <w:r w:rsidRPr="00D938D5">
        <w:rPr>
          <w:rFonts w:ascii="Arial" w:hAnsi="Arial" w:cs="Arial"/>
          <w:sz w:val="22"/>
          <w:szCs w:val="22"/>
        </w:rPr>
        <w:tab/>
      </w:r>
    </w:p>
    <w:p w14:paraId="71D805FE" w14:textId="0830E33F" w:rsidR="00CE5BF9" w:rsidRPr="00D938D5" w:rsidRDefault="00CE5BF9" w:rsidP="00401C65">
      <w:pPr>
        <w:tabs>
          <w:tab w:val="left" w:pos="2694"/>
        </w:tabs>
        <w:spacing w:line="276" w:lineRule="auto"/>
        <w:rPr>
          <w:rFonts w:ascii="Arial" w:hAnsi="Arial" w:cs="Arial"/>
          <w:sz w:val="22"/>
          <w:szCs w:val="22"/>
        </w:rPr>
      </w:pPr>
      <w:r w:rsidRPr="00D938D5">
        <w:rPr>
          <w:rFonts w:ascii="Arial" w:hAnsi="Arial" w:cs="Arial"/>
          <w:sz w:val="22"/>
          <w:szCs w:val="22"/>
        </w:rPr>
        <w:t xml:space="preserve">bankovní spojení: </w:t>
      </w:r>
      <w:r w:rsidR="00401C65">
        <w:rPr>
          <w:rFonts w:ascii="Arial" w:hAnsi="Arial" w:cs="Arial"/>
          <w:sz w:val="22"/>
          <w:szCs w:val="22"/>
        </w:rPr>
        <w:tab/>
      </w:r>
      <w:r w:rsidRPr="00D938D5">
        <w:rPr>
          <w:rFonts w:ascii="Arial" w:hAnsi="Arial" w:cs="Arial"/>
          <w:sz w:val="22"/>
          <w:szCs w:val="22"/>
        </w:rPr>
        <w:t>ČS a.s. Pardubice, 27-1206774399/0800</w:t>
      </w:r>
      <w:r w:rsidRPr="00D938D5">
        <w:rPr>
          <w:rFonts w:ascii="Arial" w:hAnsi="Arial" w:cs="Arial"/>
          <w:sz w:val="22"/>
          <w:szCs w:val="22"/>
        </w:rPr>
        <w:tab/>
      </w:r>
    </w:p>
    <w:p w14:paraId="076ACAC7" w14:textId="61345839" w:rsidR="00CE5BF9" w:rsidRPr="00D938D5" w:rsidRDefault="00CE5BF9" w:rsidP="00401C65">
      <w:pPr>
        <w:tabs>
          <w:tab w:val="left" w:pos="2694"/>
        </w:tabs>
        <w:spacing w:line="276" w:lineRule="auto"/>
        <w:rPr>
          <w:rFonts w:ascii="Arial" w:hAnsi="Arial" w:cs="Arial"/>
          <w:sz w:val="22"/>
          <w:szCs w:val="22"/>
        </w:rPr>
      </w:pPr>
      <w:r w:rsidRPr="00D938D5">
        <w:rPr>
          <w:rFonts w:ascii="Arial" w:hAnsi="Arial" w:cs="Arial"/>
          <w:sz w:val="22"/>
          <w:szCs w:val="22"/>
        </w:rPr>
        <w:t xml:space="preserve">e-mail pro fakturaci: </w:t>
      </w:r>
      <w:r w:rsidR="00401C65">
        <w:rPr>
          <w:rFonts w:ascii="Arial" w:hAnsi="Arial" w:cs="Arial"/>
          <w:sz w:val="22"/>
          <w:szCs w:val="22"/>
        </w:rPr>
        <w:tab/>
      </w:r>
      <w:hyperlink r:id="rId10" w:history="1">
        <w:r w:rsidR="00401C65" w:rsidRPr="00537BD5">
          <w:rPr>
            <w:rStyle w:val="Hypertextovodkaz"/>
            <w:rFonts w:ascii="Arial" w:hAnsi="Arial" w:cs="Arial"/>
            <w:sz w:val="22"/>
            <w:szCs w:val="22"/>
          </w:rPr>
          <w:t>podatelna@suspk.cz</w:t>
        </w:r>
      </w:hyperlink>
      <w:r w:rsidR="00D938D5">
        <w:rPr>
          <w:rFonts w:ascii="Arial" w:hAnsi="Arial" w:cs="Arial"/>
          <w:sz w:val="22"/>
          <w:szCs w:val="22"/>
        </w:rPr>
        <w:t xml:space="preserve"> </w:t>
      </w:r>
    </w:p>
    <w:p w14:paraId="3545A274" w14:textId="710447DF" w:rsidR="00D938D5" w:rsidRDefault="00CE5BF9" w:rsidP="00401C65">
      <w:pPr>
        <w:tabs>
          <w:tab w:val="left" w:pos="2694"/>
        </w:tabs>
        <w:spacing w:line="276" w:lineRule="auto"/>
        <w:rPr>
          <w:rFonts w:ascii="Arial" w:hAnsi="Arial" w:cs="Arial"/>
          <w:sz w:val="22"/>
          <w:szCs w:val="22"/>
        </w:rPr>
      </w:pPr>
      <w:r w:rsidRPr="00D938D5">
        <w:rPr>
          <w:rFonts w:ascii="Arial" w:hAnsi="Arial" w:cs="Arial"/>
          <w:sz w:val="22"/>
          <w:szCs w:val="22"/>
        </w:rPr>
        <w:t>zastoupen</w:t>
      </w:r>
      <w:r w:rsidR="00401C65">
        <w:rPr>
          <w:rFonts w:ascii="Arial" w:hAnsi="Arial" w:cs="Arial"/>
          <w:sz w:val="22"/>
          <w:szCs w:val="22"/>
        </w:rPr>
        <w:t>a</w:t>
      </w:r>
      <w:r w:rsidRPr="00D938D5">
        <w:rPr>
          <w:rFonts w:ascii="Arial" w:hAnsi="Arial" w:cs="Arial"/>
          <w:sz w:val="22"/>
          <w:szCs w:val="22"/>
        </w:rPr>
        <w:t xml:space="preserve">: </w:t>
      </w:r>
      <w:r w:rsidR="00401C65">
        <w:rPr>
          <w:rFonts w:ascii="Arial" w:hAnsi="Arial" w:cs="Arial"/>
          <w:sz w:val="22"/>
          <w:szCs w:val="22"/>
        </w:rPr>
        <w:tab/>
      </w:r>
      <w:r w:rsidRPr="00D938D5">
        <w:rPr>
          <w:rFonts w:ascii="Arial" w:hAnsi="Arial" w:cs="Arial"/>
          <w:sz w:val="22"/>
          <w:szCs w:val="22"/>
        </w:rPr>
        <w:t xml:space="preserve">Ing. </w:t>
      </w:r>
      <w:r w:rsidR="00D938D5" w:rsidRPr="00D938D5">
        <w:rPr>
          <w:rFonts w:ascii="Arial" w:hAnsi="Arial" w:cs="Arial"/>
          <w:sz w:val="22"/>
          <w:szCs w:val="22"/>
        </w:rPr>
        <w:t>Zdeňkem Vašákem</w:t>
      </w:r>
      <w:r w:rsidRPr="00D938D5">
        <w:rPr>
          <w:rFonts w:ascii="Arial" w:hAnsi="Arial" w:cs="Arial"/>
          <w:sz w:val="22"/>
          <w:szCs w:val="22"/>
        </w:rPr>
        <w:t>, ředitelem organizace</w:t>
      </w:r>
    </w:p>
    <w:p w14:paraId="111D690C" w14:textId="77777777" w:rsidR="00401C65" w:rsidRDefault="00CE5BF9" w:rsidP="00CE5BF9">
      <w:pPr>
        <w:tabs>
          <w:tab w:val="left" w:pos="3969"/>
        </w:tabs>
        <w:spacing w:line="276" w:lineRule="auto"/>
        <w:rPr>
          <w:rFonts w:ascii="Arial" w:hAnsi="Arial" w:cs="Arial"/>
          <w:sz w:val="22"/>
          <w:szCs w:val="22"/>
        </w:rPr>
      </w:pPr>
      <w:r w:rsidRPr="00D938D5">
        <w:rPr>
          <w:rFonts w:ascii="Arial" w:hAnsi="Arial" w:cs="Arial"/>
          <w:sz w:val="22"/>
          <w:szCs w:val="22"/>
        </w:rPr>
        <w:t xml:space="preserve">osoba oprávněná </w:t>
      </w:r>
      <w:r w:rsidR="00401C65">
        <w:rPr>
          <w:rFonts w:ascii="Arial" w:hAnsi="Arial" w:cs="Arial"/>
          <w:sz w:val="22"/>
          <w:szCs w:val="22"/>
        </w:rPr>
        <w:t>jednat ve věcech smlouvy</w:t>
      </w:r>
      <w:r w:rsidRPr="00D938D5">
        <w:rPr>
          <w:rFonts w:ascii="Arial" w:hAnsi="Arial" w:cs="Arial"/>
          <w:sz w:val="22"/>
          <w:szCs w:val="22"/>
        </w:rPr>
        <w:t xml:space="preserve">: Ing. </w:t>
      </w:r>
      <w:r w:rsidR="00D938D5" w:rsidRPr="00D938D5">
        <w:rPr>
          <w:rFonts w:ascii="Arial" w:hAnsi="Arial" w:cs="Arial"/>
          <w:sz w:val="22"/>
          <w:szCs w:val="22"/>
        </w:rPr>
        <w:t>Zdeněk Vašák</w:t>
      </w:r>
      <w:r w:rsidRPr="00D938D5">
        <w:rPr>
          <w:rFonts w:ascii="Arial" w:hAnsi="Arial" w:cs="Arial"/>
          <w:sz w:val="22"/>
          <w:szCs w:val="22"/>
        </w:rPr>
        <w:t>, ředitel organizace,</w:t>
      </w:r>
    </w:p>
    <w:p w14:paraId="75B39B50" w14:textId="77777777" w:rsidR="00401C65" w:rsidRDefault="00401C65" w:rsidP="00401C65">
      <w:pPr>
        <w:tabs>
          <w:tab w:val="left" w:pos="2694"/>
        </w:tabs>
        <w:spacing w:line="276" w:lineRule="auto"/>
        <w:ind w:left="2694" w:hanging="2694"/>
        <w:rPr>
          <w:rFonts w:ascii="Arial" w:hAnsi="Arial" w:cs="Arial"/>
          <w:sz w:val="22"/>
          <w:szCs w:val="22"/>
        </w:rPr>
      </w:pPr>
      <w:r>
        <w:rPr>
          <w:rFonts w:ascii="Arial" w:hAnsi="Arial" w:cs="Arial"/>
          <w:sz w:val="22"/>
          <w:szCs w:val="22"/>
        </w:rPr>
        <w:tab/>
      </w:r>
      <w:r w:rsidR="00CE5BF9" w:rsidRPr="00D938D5">
        <w:rPr>
          <w:rFonts w:ascii="Arial" w:hAnsi="Arial" w:cs="Arial"/>
          <w:sz w:val="22"/>
          <w:szCs w:val="22"/>
        </w:rPr>
        <w:t>Ing. Jiří Synek – 1. zástupce statutárního orgánu</w:t>
      </w:r>
      <w:r w:rsidR="00D938D5" w:rsidRPr="00D938D5">
        <w:rPr>
          <w:rFonts w:ascii="Arial" w:hAnsi="Arial" w:cs="Arial"/>
          <w:sz w:val="22"/>
          <w:szCs w:val="22"/>
        </w:rPr>
        <w:t xml:space="preserve"> organizace na základě pověření</w:t>
      </w:r>
      <w:r w:rsidR="00CE5BF9" w:rsidRPr="00D938D5">
        <w:rPr>
          <w:rFonts w:ascii="Arial" w:hAnsi="Arial" w:cs="Arial"/>
          <w:sz w:val="22"/>
          <w:szCs w:val="22"/>
        </w:rPr>
        <w:t xml:space="preserve">, </w:t>
      </w:r>
    </w:p>
    <w:p w14:paraId="27E552CB" w14:textId="660291F7" w:rsidR="00CE5BF9" w:rsidRPr="00D938D5" w:rsidRDefault="00401C65" w:rsidP="00401C65">
      <w:pPr>
        <w:tabs>
          <w:tab w:val="left" w:pos="2694"/>
        </w:tabs>
        <w:spacing w:line="276" w:lineRule="auto"/>
        <w:ind w:left="2694" w:hanging="2694"/>
        <w:rPr>
          <w:rFonts w:ascii="Arial" w:hAnsi="Arial" w:cs="Arial"/>
          <w:sz w:val="22"/>
          <w:szCs w:val="22"/>
        </w:rPr>
      </w:pPr>
      <w:r>
        <w:rPr>
          <w:rFonts w:ascii="Arial" w:hAnsi="Arial" w:cs="Arial"/>
          <w:sz w:val="22"/>
          <w:szCs w:val="22"/>
        </w:rPr>
        <w:tab/>
      </w:r>
      <w:r w:rsidR="008966C7">
        <w:rPr>
          <w:rFonts w:ascii="Arial" w:hAnsi="Arial" w:cs="Arial"/>
          <w:sz w:val="22"/>
          <w:szCs w:val="22"/>
        </w:rPr>
        <w:t>Ing. Lenka Vašátková</w:t>
      </w:r>
      <w:r w:rsidR="003E589C">
        <w:rPr>
          <w:rFonts w:ascii="Arial" w:hAnsi="Arial" w:cs="Arial"/>
          <w:sz w:val="22"/>
          <w:szCs w:val="22"/>
        </w:rPr>
        <w:t xml:space="preserve"> – 2. </w:t>
      </w:r>
      <w:r w:rsidR="003E589C" w:rsidRPr="00D938D5">
        <w:rPr>
          <w:rFonts w:ascii="Arial" w:hAnsi="Arial" w:cs="Arial"/>
          <w:sz w:val="22"/>
          <w:szCs w:val="22"/>
        </w:rPr>
        <w:t>zástupce statutárního orgánu organizace na základě pověření</w:t>
      </w:r>
    </w:p>
    <w:p w14:paraId="6B48BE5B" w14:textId="08211661" w:rsidR="00CE5BF9" w:rsidRPr="00D938D5" w:rsidRDefault="00CE5BF9" w:rsidP="00CE5BF9">
      <w:pPr>
        <w:tabs>
          <w:tab w:val="left" w:pos="3969"/>
        </w:tabs>
        <w:spacing w:line="276" w:lineRule="auto"/>
        <w:rPr>
          <w:rFonts w:ascii="Arial" w:hAnsi="Arial" w:cs="Arial"/>
          <w:sz w:val="22"/>
          <w:szCs w:val="22"/>
        </w:rPr>
      </w:pPr>
      <w:r w:rsidRPr="00D938D5">
        <w:rPr>
          <w:rFonts w:ascii="Arial" w:hAnsi="Arial" w:cs="Arial"/>
          <w:sz w:val="22"/>
          <w:szCs w:val="22"/>
        </w:rPr>
        <w:t>kontaktní osoba ve věcech technických:</w:t>
      </w:r>
      <w:r w:rsidR="00D938D5">
        <w:rPr>
          <w:rFonts w:ascii="Arial" w:hAnsi="Arial" w:cs="Arial"/>
          <w:sz w:val="22"/>
          <w:szCs w:val="22"/>
        </w:rPr>
        <w:t xml:space="preserve"> </w:t>
      </w:r>
      <w:r w:rsidRPr="00D938D5">
        <w:rPr>
          <w:rFonts w:ascii="Arial" w:hAnsi="Arial" w:cs="Arial"/>
          <w:sz w:val="22"/>
          <w:szCs w:val="22"/>
        </w:rPr>
        <w:t xml:space="preserve">Ing. </w:t>
      </w:r>
      <w:r w:rsidR="00D938D5" w:rsidRPr="00D938D5">
        <w:rPr>
          <w:rFonts w:ascii="Arial" w:hAnsi="Arial" w:cs="Arial"/>
          <w:sz w:val="22"/>
          <w:szCs w:val="22"/>
        </w:rPr>
        <w:t>Lenka Vašátková</w:t>
      </w:r>
      <w:r w:rsidRPr="00D938D5">
        <w:rPr>
          <w:rFonts w:ascii="Arial" w:hAnsi="Arial" w:cs="Arial"/>
          <w:sz w:val="22"/>
          <w:szCs w:val="22"/>
        </w:rPr>
        <w:t>, náměst</w:t>
      </w:r>
      <w:r w:rsidR="00D938D5" w:rsidRPr="00D938D5">
        <w:rPr>
          <w:rFonts w:ascii="Arial" w:hAnsi="Arial" w:cs="Arial"/>
          <w:sz w:val="22"/>
          <w:szCs w:val="22"/>
        </w:rPr>
        <w:t>kyně úseku ředitele</w:t>
      </w:r>
    </w:p>
    <w:p w14:paraId="217285D9" w14:textId="7B9E6458" w:rsidR="00E4283E" w:rsidRPr="00D938D5" w:rsidRDefault="00401C65" w:rsidP="00401C65">
      <w:pPr>
        <w:tabs>
          <w:tab w:val="left" w:pos="2694"/>
        </w:tabs>
        <w:spacing w:line="276" w:lineRule="auto"/>
        <w:ind w:left="2694" w:hanging="2694"/>
        <w:rPr>
          <w:rFonts w:ascii="Arial" w:hAnsi="Arial" w:cs="Arial"/>
          <w:sz w:val="22"/>
          <w:szCs w:val="22"/>
          <w:u w:val="single"/>
        </w:rPr>
      </w:pPr>
      <w:r>
        <w:rPr>
          <w:rFonts w:ascii="Arial" w:hAnsi="Arial" w:cs="Arial"/>
          <w:sz w:val="22"/>
          <w:szCs w:val="22"/>
        </w:rPr>
        <w:tab/>
      </w:r>
      <w:r w:rsidR="00CE5BF9" w:rsidRPr="00D938D5">
        <w:rPr>
          <w:rFonts w:ascii="Arial" w:hAnsi="Arial" w:cs="Arial"/>
          <w:sz w:val="22"/>
          <w:szCs w:val="22"/>
        </w:rPr>
        <w:t xml:space="preserve">e-mail: </w:t>
      </w:r>
      <w:hyperlink r:id="rId11" w:history="1">
        <w:r w:rsidR="00D938D5" w:rsidRPr="00D938D5">
          <w:rPr>
            <w:rStyle w:val="Hypertextovodkaz"/>
            <w:rFonts w:ascii="Arial" w:hAnsi="Arial" w:cs="Arial"/>
            <w:sz w:val="22"/>
            <w:szCs w:val="22"/>
          </w:rPr>
          <w:t>lenka.vasatkova@suspk.cz</w:t>
        </w:r>
      </w:hyperlink>
      <w:r w:rsidR="00D938D5">
        <w:rPr>
          <w:rFonts w:ascii="Arial" w:hAnsi="Arial" w:cs="Arial"/>
          <w:sz w:val="22"/>
          <w:szCs w:val="22"/>
        </w:rPr>
        <w:t xml:space="preserve">, </w:t>
      </w:r>
      <w:r w:rsidR="00CE5BF9" w:rsidRPr="00D938D5">
        <w:rPr>
          <w:rFonts w:ascii="Arial" w:hAnsi="Arial" w:cs="Arial"/>
          <w:sz w:val="22"/>
          <w:szCs w:val="22"/>
        </w:rPr>
        <w:t>tel: 466 052 71</w:t>
      </w:r>
      <w:r w:rsidR="00D938D5" w:rsidRPr="00D938D5">
        <w:rPr>
          <w:rFonts w:ascii="Arial" w:hAnsi="Arial" w:cs="Arial"/>
          <w:sz w:val="22"/>
          <w:szCs w:val="22"/>
        </w:rPr>
        <w:t>2</w:t>
      </w:r>
    </w:p>
    <w:p w14:paraId="0573E450" w14:textId="77777777" w:rsidR="00CE5BF9" w:rsidRPr="00D938D5" w:rsidRDefault="00CE5BF9" w:rsidP="00E4283E">
      <w:pPr>
        <w:jc w:val="both"/>
        <w:rPr>
          <w:rFonts w:ascii="Arial" w:hAnsi="Arial" w:cs="Arial"/>
          <w:sz w:val="22"/>
          <w:szCs w:val="22"/>
        </w:rPr>
      </w:pPr>
    </w:p>
    <w:p w14:paraId="41859C6A" w14:textId="3E3EACB1" w:rsidR="00E4283E" w:rsidRPr="00D938D5" w:rsidRDefault="00E4283E" w:rsidP="00E4283E">
      <w:pPr>
        <w:jc w:val="both"/>
        <w:rPr>
          <w:rFonts w:ascii="Arial" w:hAnsi="Arial" w:cs="Arial"/>
          <w:sz w:val="22"/>
          <w:szCs w:val="22"/>
        </w:rPr>
      </w:pPr>
      <w:r w:rsidRPr="00D938D5">
        <w:rPr>
          <w:rFonts w:ascii="Arial" w:hAnsi="Arial" w:cs="Arial"/>
          <w:sz w:val="22"/>
          <w:szCs w:val="22"/>
        </w:rPr>
        <w:t>(dále jen „příkazce“ nebo „zadavatel“)</w:t>
      </w:r>
    </w:p>
    <w:p w14:paraId="3DCE6C65" w14:textId="77777777" w:rsidR="00E4283E" w:rsidRPr="00D938D5" w:rsidRDefault="00E4283E" w:rsidP="00E4283E">
      <w:pPr>
        <w:jc w:val="both"/>
        <w:rPr>
          <w:rFonts w:ascii="Arial" w:hAnsi="Arial" w:cs="Arial"/>
          <w:sz w:val="22"/>
          <w:szCs w:val="22"/>
          <w:u w:val="single"/>
        </w:rPr>
      </w:pPr>
    </w:p>
    <w:p w14:paraId="33212905" w14:textId="77777777" w:rsidR="00E4283E" w:rsidRPr="00D938D5" w:rsidRDefault="00E4283E" w:rsidP="00E4283E">
      <w:pPr>
        <w:jc w:val="both"/>
        <w:rPr>
          <w:rFonts w:ascii="Arial" w:hAnsi="Arial" w:cs="Arial"/>
          <w:sz w:val="22"/>
          <w:szCs w:val="22"/>
          <w:u w:val="single"/>
        </w:rPr>
      </w:pPr>
    </w:p>
    <w:p w14:paraId="1A2F85DA" w14:textId="77777777" w:rsidR="00E4283E" w:rsidRPr="00D938D5" w:rsidRDefault="00E4283E" w:rsidP="00E4283E">
      <w:pPr>
        <w:jc w:val="both"/>
        <w:rPr>
          <w:rFonts w:ascii="Arial" w:hAnsi="Arial" w:cs="Arial"/>
          <w:sz w:val="22"/>
          <w:szCs w:val="22"/>
        </w:rPr>
      </w:pPr>
      <w:r w:rsidRPr="00D938D5">
        <w:rPr>
          <w:rFonts w:ascii="Arial" w:hAnsi="Arial" w:cs="Arial"/>
          <w:sz w:val="22"/>
          <w:szCs w:val="22"/>
        </w:rPr>
        <w:t>a</w:t>
      </w:r>
    </w:p>
    <w:p w14:paraId="2C2EB84A" w14:textId="77777777" w:rsidR="00E4283E" w:rsidRPr="00D938D5" w:rsidRDefault="00E4283E" w:rsidP="00E4283E">
      <w:pPr>
        <w:jc w:val="both"/>
        <w:rPr>
          <w:rFonts w:ascii="Arial" w:hAnsi="Arial" w:cs="Arial"/>
          <w:sz w:val="22"/>
          <w:szCs w:val="22"/>
          <w:u w:val="single"/>
        </w:rPr>
      </w:pPr>
    </w:p>
    <w:p w14:paraId="1760BC49" w14:textId="77777777" w:rsidR="00E4283E" w:rsidRPr="00D938D5" w:rsidRDefault="00E4283E" w:rsidP="00E4283E">
      <w:pPr>
        <w:jc w:val="both"/>
        <w:rPr>
          <w:rFonts w:ascii="Arial" w:hAnsi="Arial" w:cs="Arial"/>
          <w:sz w:val="22"/>
          <w:szCs w:val="22"/>
          <w:u w:val="single"/>
        </w:rPr>
      </w:pPr>
    </w:p>
    <w:p w14:paraId="33657CA3" w14:textId="5CE03757" w:rsidR="003E2161" w:rsidRPr="003E2161" w:rsidRDefault="00E4283E" w:rsidP="003E2161">
      <w:pPr>
        <w:jc w:val="both"/>
        <w:rPr>
          <w:rFonts w:ascii="Arial" w:hAnsi="Arial" w:cs="Arial"/>
          <w:sz w:val="22"/>
          <w:szCs w:val="22"/>
        </w:rPr>
      </w:pPr>
      <w:r w:rsidRPr="003E2161">
        <w:rPr>
          <w:rStyle w:val="platne1"/>
          <w:rFonts w:ascii="Arial" w:hAnsi="Arial" w:cs="Arial"/>
          <w:sz w:val="22"/>
          <w:szCs w:val="22"/>
          <w:highlight w:val="yellow"/>
        </w:rPr>
        <w:t>………………………………..</w:t>
      </w:r>
      <w:r w:rsidR="003E2161">
        <w:rPr>
          <w:rStyle w:val="platne1"/>
          <w:rFonts w:ascii="Arial" w:hAnsi="Arial" w:cs="Arial"/>
          <w:sz w:val="22"/>
          <w:szCs w:val="22"/>
        </w:rPr>
        <w:t xml:space="preserve"> </w:t>
      </w:r>
    </w:p>
    <w:p w14:paraId="02611148" w14:textId="77777777" w:rsidR="00E4283E" w:rsidRPr="00D938D5" w:rsidRDefault="00E4283E" w:rsidP="00E4283E">
      <w:pPr>
        <w:jc w:val="both"/>
        <w:rPr>
          <w:rStyle w:val="platne1"/>
          <w:rFonts w:ascii="Arial" w:hAnsi="Arial" w:cs="Arial"/>
          <w:sz w:val="22"/>
          <w:szCs w:val="22"/>
        </w:rPr>
      </w:pPr>
    </w:p>
    <w:p w14:paraId="60E0ADA1" w14:textId="4E30B4D2" w:rsidR="00E4283E" w:rsidRPr="00484AA0" w:rsidRDefault="00E4283E" w:rsidP="00E4283E">
      <w:pPr>
        <w:jc w:val="both"/>
        <w:rPr>
          <w:rFonts w:ascii="Arial" w:hAnsi="Arial" w:cs="Arial"/>
          <w:sz w:val="22"/>
          <w:szCs w:val="22"/>
        </w:rPr>
      </w:pPr>
      <w:r w:rsidRPr="003E2161">
        <w:rPr>
          <w:rFonts w:ascii="Arial" w:hAnsi="Arial" w:cs="Arial"/>
          <w:sz w:val="22"/>
          <w:szCs w:val="22"/>
        </w:rPr>
        <w:t>Se sídlem:</w:t>
      </w:r>
      <w:r w:rsidRPr="003E2161">
        <w:rPr>
          <w:rFonts w:ascii="Arial" w:hAnsi="Arial" w:cs="Arial"/>
          <w:sz w:val="22"/>
          <w:szCs w:val="22"/>
        </w:rPr>
        <w:tab/>
      </w:r>
      <w:r w:rsidRPr="003E2161">
        <w:rPr>
          <w:rFonts w:ascii="Arial" w:hAnsi="Arial" w:cs="Arial"/>
          <w:sz w:val="22"/>
          <w:szCs w:val="22"/>
        </w:rPr>
        <w:tab/>
      </w:r>
      <w:r w:rsidR="00484AA0" w:rsidRPr="00484AA0">
        <w:rPr>
          <w:rFonts w:ascii="Arial" w:hAnsi="Arial" w:cs="Arial"/>
          <w:sz w:val="22"/>
          <w:szCs w:val="22"/>
          <w:highlight w:val="yellow"/>
        </w:rPr>
        <w:t>……………</w:t>
      </w:r>
      <w:proofErr w:type="gramStart"/>
      <w:r w:rsidR="00484AA0" w:rsidRPr="00484AA0">
        <w:rPr>
          <w:rFonts w:ascii="Arial" w:hAnsi="Arial" w:cs="Arial"/>
          <w:sz w:val="22"/>
          <w:szCs w:val="22"/>
          <w:highlight w:val="yellow"/>
        </w:rPr>
        <w:t>…….</w:t>
      </w:r>
      <w:proofErr w:type="gramEnd"/>
      <w:r w:rsidR="00484AA0" w:rsidRPr="00484AA0">
        <w:rPr>
          <w:rFonts w:ascii="Arial" w:hAnsi="Arial" w:cs="Arial"/>
          <w:sz w:val="22"/>
          <w:szCs w:val="22"/>
          <w:highlight w:val="yellow"/>
        </w:rPr>
        <w:t>.</w:t>
      </w:r>
    </w:p>
    <w:p w14:paraId="249E7617" w14:textId="77777777" w:rsidR="00484AA0" w:rsidRPr="00484AA0" w:rsidRDefault="00E4283E" w:rsidP="00484AA0">
      <w:pPr>
        <w:jc w:val="both"/>
        <w:rPr>
          <w:rFonts w:ascii="Arial" w:hAnsi="Arial" w:cs="Arial"/>
          <w:sz w:val="22"/>
          <w:szCs w:val="22"/>
        </w:rPr>
      </w:pPr>
      <w:r w:rsidRPr="003E2161">
        <w:rPr>
          <w:rFonts w:ascii="Arial" w:hAnsi="Arial" w:cs="Arial"/>
          <w:sz w:val="22"/>
          <w:szCs w:val="22"/>
        </w:rPr>
        <w:t xml:space="preserve">IČ: </w:t>
      </w:r>
      <w:r w:rsidRPr="003E2161">
        <w:rPr>
          <w:rFonts w:ascii="Arial" w:hAnsi="Arial" w:cs="Arial"/>
          <w:sz w:val="22"/>
          <w:szCs w:val="22"/>
        </w:rPr>
        <w:tab/>
      </w:r>
      <w:r w:rsidRPr="003E2161">
        <w:rPr>
          <w:rFonts w:ascii="Arial" w:hAnsi="Arial" w:cs="Arial"/>
          <w:sz w:val="22"/>
          <w:szCs w:val="22"/>
        </w:rPr>
        <w:tab/>
      </w:r>
      <w:r w:rsidRPr="003E2161">
        <w:rPr>
          <w:rFonts w:ascii="Arial" w:hAnsi="Arial" w:cs="Arial"/>
          <w:sz w:val="22"/>
          <w:szCs w:val="22"/>
        </w:rPr>
        <w:tab/>
      </w:r>
      <w:r w:rsidR="00484AA0" w:rsidRPr="00484AA0">
        <w:rPr>
          <w:rFonts w:ascii="Arial" w:hAnsi="Arial" w:cs="Arial"/>
          <w:sz w:val="22"/>
          <w:szCs w:val="22"/>
          <w:highlight w:val="yellow"/>
        </w:rPr>
        <w:t>……………</w:t>
      </w:r>
      <w:proofErr w:type="gramStart"/>
      <w:r w:rsidR="00484AA0" w:rsidRPr="00484AA0">
        <w:rPr>
          <w:rFonts w:ascii="Arial" w:hAnsi="Arial" w:cs="Arial"/>
          <w:sz w:val="22"/>
          <w:szCs w:val="22"/>
          <w:highlight w:val="yellow"/>
        </w:rPr>
        <w:t>…….</w:t>
      </w:r>
      <w:proofErr w:type="gramEnd"/>
      <w:r w:rsidR="00484AA0" w:rsidRPr="00484AA0">
        <w:rPr>
          <w:rFonts w:ascii="Arial" w:hAnsi="Arial" w:cs="Arial"/>
          <w:sz w:val="22"/>
          <w:szCs w:val="22"/>
          <w:highlight w:val="yellow"/>
        </w:rPr>
        <w:t>.</w:t>
      </w:r>
    </w:p>
    <w:p w14:paraId="54DD224C" w14:textId="77777777" w:rsidR="00484AA0" w:rsidRPr="00484AA0" w:rsidRDefault="00E4283E" w:rsidP="00484AA0">
      <w:pPr>
        <w:jc w:val="both"/>
        <w:rPr>
          <w:rFonts w:ascii="Arial" w:hAnsi="Arial" w:cs="Arial"/>
          <w:sz w:val="22"/>
          <w:szCs w:val="22"/>
        </w:rPr>
      </w:pPr>
      <w:r w:rsidRPr="003E2161">
        <w:rPr>
          <w:rStyle w:val="platne1"/>
          <w:rFonts w:ascii="Arial" w:hAnsi="Arial" w:cs="Arial"/>
          <w:sz w:val="22"/>
          <w:szCs w:val="22"/>
        </w:rPr>
        <w:t xml:space="preserve">DIČ: </w:t>
      </w:r>
      <w:r w:rsidRPr="003E2161">
        <w:rPr>
          <w:rStyle w:val="platne1"/>
          <w:rFonts w:ascii="Arial" w:hAnsi="Arial" w:cs="Arial"/>
          <w:sz w:val="22"/>
          <w:szCs w:val="22"/>
        </w:rPr>
        <w:tab/>
      </w:r>
      <w:r w:rsidRPr="003E2161">
        <w:rPr>
          <w:rStyle w:val="platne1"/>
          <w:rFonts w:ascii="Arial" w:hAnsi="Arial" w:cs="Arial"/>
          <w:sz w:val="22"/>
          <w:szCs w:val="22"/>
        </w:rPr>
        <w:tab/>
      </w:r>
      <w:r w:rsidRPr="003E2161">
        <w:rPr>
          <w:rStyle w:val="platne1"/>
          <w:rFonts w:ascii="Arial" w:hAnsi="Arial" w:cs="Arial"/>
          <w:sz w:val="22"/>
          <w:szCs w:val="22"/>
        </w:rPr>
        <w:tab/>
      </w:r>
      <w:r w:rsidR="00484AA0" w:rsidRPr="00484AA0">
        <w:rPr>
          <w:rFonts w:ascii="Arial" w:hAnsi="Arial" w:cs="Arial"/>
          <w:sz w:val="22"/>
          <w:szCs w:val="22"/>
          <w:highlight w:val="yellow"/>
        </w:rPr>
        <w:t>……………</w:t>
      </w:r>
      <w:proofErr w:type="gramStart"/>
      <w:r w:rsidR="00484AA0" w:rsidRPr="00484AA0">
        <w:rPr>
          <w:rFonts w:ascii="Arial" w:hAnsi="Arial" w:cs="Arial"/>
          <w:sz w:val="22"/>
          <w:szCs w:val="22"/>
          <w:highlight w:val="yellow"/>
        </w:rPr>
        <w:t>…….</w:t>
      </w:r>
      <w:proofErr w:type="gramEnd"/>
      <w:r w:rsidR="00484AA0" w:rsidRPr="00484AA0">
        <w:rPr>
          <w:rFonts w:ascii="Arial" w:hAnsi="Arial" w:cs="Arial"/>
          <w:sz w:val="22"/>
          <w:szCs w:val="22"/>
          <w:highlight w:val="yellow"/>
        </w:rPr>
        <w:t>.</w:t>
      </w:r>
    </w:p>
    <w:p w14:paraId="3CAEA615" w14:textId="77777777" w:rsidR="00484AA0" w:rsidRPr="00484AA0" w:rsidRDefault="00E4283E" w:rsidP="00484AA0">
      <w:pPr>
        <w:jc w:val="both"/>
        <w:rPr>
          <w:rFonts w:ascii="Arial" w:hAnsi="Arial" w:cs="Arial"/>
          <w:sz w:val="22"/>
          <w:szCs w:val="22"/>
        </w:rPr>
      </w:pPr>
      <w:r w:rsidRPr="003E2161">
        <w:rPr>
          <w:rFonts w:ascii="Arial" w:hAnsi="Arial" w:cs="Arial"/>
          <w:sz w:val="22"/>
          <w:szCs w:val="22"/>
        </w:rPr>
        <w:t xml:space="preserve">Bankovní spojení: </w:t>
      </w:r>
      <w:r w:rsidRPr="003E2161">
        <w:rPr>
          <w:rFonts w:ascii="Arial" w:hAnsi="Arial" w:cs="Arial"/>
          <w:sz w:val="22"/>
          <w:szCs w:val="22"/>
        </w:rPr>
        <w:tab/>
      </w:r>
      <w:r w:rsidR="00484AA0" w:rsidRPr="00484AA0">
        <w:rPr>
          <w:rFonts w:ascii="Arial" w:hAnsi="Arial" w:cs="Arial"/>
          <w:sz w:val="22"/>
          <w:szCs w:val="22"/>
          <w:highlight w:val="yellow"/>
        </w:rPr>
        <w:t>……………</w:t>
      </w:r>
      <w:proofErr w:type="gramStart"/>
      <w:r w:rsidR="00484AA0" w:rsidRPr="00484AA0">
        <w:rPr>
          <w:rFonts w:ascii="Arial" w:hAnsi="Arial" w:cs="Arial"/>
          <w:sz w:val="22"/>
          <w:szCs w:val="22"/>
          <w:highlight w:val="yellow"/>
        </w:rPr>
        <w:t>…….</w:t>
      </w:r>
      <w:proofErr w:type="gramEnd"/>
      <w:r w:rsidR="00484AA0" w:rsidRPr="00484AA0">
        <w:rPr>
          <w:rFonts w:ascii="Arial" w:hAnsi="Arial" w:cs="Arial"/>
          <w:sz w:val="22"/>
          <w:szCs w:val="22"/>
          <w:highlight w:val="yellow"/>
        </w:rPr>
        <w:t>.</w:t>
      </w:r>
    </w:p>
    <w:p w14:paraId="04A4159F" w14:textId="77777777" w:rsidR="00484AA0" w:rsidRPr="00484AA0" w:rsidRDefault="00E4283E" w:rsidP="00484AA0">
      <w:pPr>
        <w:jc w:val="both"/>
        <w:rPr>
          <w:rFonts w:ascii="Arial" w:hAnsi="Arial" w:cs="Arial"/>
          <w:sz w:val="22"/>
          <w:szCs w:val="22"/>
        </w:rPr>
      </w:pPr>
      <w:proofErr w:type="spellStart"/>
      <w:proofErr w:type="gramStart"/>
      <w:r w:rsidRPr="003E2161">
        <w:rPr>
          <w:rFonts w:ascii="Arial" w:hAnsi="Arial" w:cs="Arial"/>
          <w:sz w:val="22"/>
          <w:szCs w:val="22"/>
        </w:rPr>
        <w:t>Č.účtu</w:t>
      </w:r>
      <w:proofErr w:type="spellEnd"/>
      <w:proofErr w:type="gramEnd"/>
      <w:r w:rsidRPr="003E2161">
        <w:rPr>
          <w:rFonts w:ascii="Arial" w:hAnsi="Arial" w:cs="Arial"/>
          <w:sz w:val="22"/>
          <w:szCs w:val="22"/>
        </w:rPr>
        <w:t xml:space="preserve">: </w:t>
      </w:r>
      <w:r w:rsidRPr="003E2161">
        <w:rPr>
          <w:rFonts w:ascii="Arial" w:hAnsi="Arial" w:cs="Arial"/>
          <w:sz w:val="22"/>
          <w:szCs w:val="22"/>
        </w:rPr>
        <w:tab/>
      </w:r>
      <w:r w:rsidRPr="003E2161">
        <w:rPr>
          <w:rFonts w:ascii="Arial" w:hAnsi="Arial" w:cs="Arial"/>
          <w:sz w:val="22"/>
          <w:szCs w:val="22"/>
        </w:rPr>
        <w:tab/>
      </w:r>
      <w:r w:rsidR="00484AA0" w:rsidRPr="00484AA0">
        <w:rPr>
          <w:rFonts w:ascii="Arial" w:hAnsi="Arial" w:cs="Arial"/>
          <w:sz w:val="22"/>
          <w:szCs w:val="22"/>
          <w:highlight w:val="yellow"/>
        </w:rPr>
        <w:t>…………………..</w:t>
      </w:r>
    </w:p>
    <w:p w14:paraId="3BC41E31" w14:textId="77777777" w:rsidR="00484AA0" w:rsidRPr="00484AA0" w:rsidRDefault="00E4283E" w:rsidP="00484AA0">
      <w:pPr>
        <w:jc w:val="both"/>
        <w:rPr>
          <w:rFonts w:ascii="Arial" w:hAnsi="Arial" w:cs="Arial"/>
          <w:sz w:val="22"/>
          <w:szCs w:val="22"/>
        </w:rPr>
      </w:pPr>
      <w:r w:rsidRPr="003E2161">
        <w:rPr>
          <w:rFonts w:ascii="Arial" w:hAnsi="Arial" w:cs="Arial"/>
          <w:sz w:val="22"/>
          <w:szCs w:val="22"/>
        </w:rPr>
        <w:t>Zastoupené:</w:t>
      </w:r>
      <w:r w:rsidRPr="003E2161">
        <w:rPr>
          <w:rFonts w:ascii="Arial" w:hAnsi="Arial" w:cs="Arial"/>
          <w:sz w:val="22"/>
          <w:szCs w:val="22"/>
        </w:rPr>
        <w:tab/>
      </w:r>
      <w:r w:rsidR="003E2161">
        <w:rPr>
          <w:rFonts w:ascii="Arial" w:hAnsi="Arial" w:cs="Arial"/>
          <w:sz w:val="22"/>
          <w:szCs w:val="22"/>
        </w:rPr>
        <w:tab/>
      </w:r>
      <w:r w:rsidR="00484AA0" w:rsidRPr="00484AA0">
        <w:rPr>
          <w:rFonts w:ascii="Arial" w:hAnsi="Arial" w:cs="Arial"/>
          <w:sz w:val="22"/>
          <w:szCs w:val="22"/>
          <w:highlight w:val="yellow"/>
        </w:rPr>
        <w:t>……………</w:t>
      </w:r>
      <w:proofErr w:type="gramStart"/>
      <w:r w:rsidR="00484AA0" w:rsidRPr="00484AA0">
        <w:rPr>
          <w:rFonts w:ascii="Arial" w:hAnsi="Arial" w:cs="Arial"/>
          <w:sz w:val="22"/>
          <w:szCs w:val="22"/>
          <w:highlight w:val="yellow"/>
        </w:rPr>
        <w:t>…….</w:t>
      </w:r>
      <w:proofErr w:type="gramEnd"/>
      <w:r w:rsidR="00484AA0" w:rsidRPr="00484AA0">
        <w:rPr>
          <w:rFonts w:ascii="Arial" w:hAnsi="Arial" w:cs="Arial"/>
          <w:sz w:val="22"/>
          <w:szCs w:val="22"/>
          <w:highlight w:val="yellow"/>
        </w:rPr>
        <w:t>.</w:t>
      </w:r>
    </w:p>
    <w:p w14:paraId="4AB16AB0" w14:textId="77777777" w:rsidR="00484AA0" w:rsidRPr="00484AA0" w:rsidRDefault="00E4283E" w:rsidP="00484AA0">
      <w:pPr>
        <w:jc w:val="both"/>
        <w:rPr>
          <w:rFonts w:ascii="Arial" w:hAnsi="Arial" w:cs="Arial"/>
          <w:sz w:val="22"/>
          <w:szCs w:val="22"/>
        </w:rPr>
      </w:pPr>
      <w:r w:rsidRPr="003E2161">
        <w:rPr>
          <w:rFonts w:ascii="Arial" w:hAnsi="Arial" w:cs="Arial"/>
          <w:sz w:val="22"/>
          <w:szCs w:val="22"/>
        </w:rPr>
        <w:t>Email:</w:t>
      </w:r>
      <w:r w:rsidRPr="00D938D5">
        <w:rPr>
          <w:rFonts w:ascii="Arial" w:hAnsi="Arial" w:cs="Arial"/>
          <w:sz w:val="22"/>
          <w:szCs w:val="22"/>
        </w:rPr>
        <w:tab/>
      </w:r>
      <w:r w:rsidR="003E2161">
        <w:rPr>
          <w:rFonts w:ascii="Arial" w:hAnsi="Arial" w:cs="Arial"/>
          <w:sz w:val="22"/>
          <w:szCs w:val="22"/>
        </w:rPr>
        <w:tab/>
      </w:r>
      <w:r w:rsidR="003E2161">
        <w:rPr>
          <w:rFonts w:ascii="Arial" w:hAnsi="Arial" w:cs="Arial"/>
          <w:sz w:val="22"/>
          <w:szCs w:val="22"/>
        </w:rPr>
        <w:tab/>
      </w:r>
      <w:r w:rsidR="00484AA0" w:rsidRPr="00484AA0">
        <w:rPr>
          <w:rFonts w:ascii="Arial" w:hAnsi="Arial" w:cs="Arial"/>
          <w:sz w:val="22"/>
          <w:szCs w:val="22"/>
          <w:highlight w:val="yellow"/>
        </w:rPr>
        <w:t>……………</w:t>
      </w:r>
      <w:proofErr w:type="gramStart"/>
      <w:r w:rsidR="00484AA0" w:rsidRPr="00484AA0">
        <w:rPr>
          <w:rFonts w:ascii="Arial" w:hAnsi="Arial" w:cs="Arial"/>
          <w:sz w:val="22"/>
          <w:szCs w:val="22"/>
          <w:highlight w:val="yellow"/>
        </w:rPr>
        <w:t>…….</w:t>
      </w:r>
      <w:proofErr w:type="gramEnd"/>
      <w:r w:rsidR="00484AA0" w:rsidRPr="00484AA0">
        <w:rPr>
          <w:rFonts w:ascii="Arial" w:hAnsi="Arial" w:cs="Arial"/>
          <w:sz w:val="22"/>
          <w:szCs w:val="22"/>
          <w:highlight w:val="yellow"/>
        </w:rPr>
        <w:t>.</w:t>
      </w:r>
    </w:p>
    <w:p w14:paraId="77DA3465" w14:textId="77777777" w:rsidR="00E4283E" w:rsidRPr="00D938D5" w:rsidRDefault="00E4283E" w:rsidP="00E4283E">
      <w:pPr>
        <w:jc w:val="both"/>
        <w:rPr>
          <w:rFonts w:ascii="Arial" w:hAnsi="Arial" w:cs="Arial"/>
          <w:sz w:val="22"/>
          <w:szCs w:val="22"/>
        </w:rPr>
      </w:pPr>
    </w:p>
    <w:p w14:paraId="0918EF72" w14:textId="77777777" w:rsidR="00E4283E" w:rsidRPr="00D938D5" w:rsidRDefault="00E4283E" w:rsidP="00E4283E">
      <w:pPr>
        <w:jc w:val="both"/>
        <w:rPr>
          <w:rFonts w:ascii="Arial" w:hAnsi="Arial" w:cs="Arial"/>
          <w:sz w:val="22"/>
          <w:szCs w:val="22"/>
        </w:rPr>
      </w:pPr>
      <w:r w:rsidRPr="00D938D5">
        <w:rPr>
          <w:rFonts w:ascii="Arial" w:hAnsi="Arial" w:cs="Arial"/>
          <w:sz w:val="22"/>
          <w:szCs w:val="22"/>
        </w:rPr>
        <w:t xml:space="preserve"> </w:t>
      </w:r>
    </w:p>
    <w:p w14:paraId="1CA6997F" w14:textId="77777777" w:rsidR="00E4283E" w:rsidRPr="00D938D5" w:rsidRDefault="00E4283E" w:rsidP="00E4283E">
      <w:pPr>
        <w:jc w:val="both"/>
        <w:rPr>
          <w:rFonts w:ascii="Arial" w:hAnsi="Arial" w:cs="Arial"/>
          <w:sz w:val="22"/>
          <w:szCs w:val="22"/>
        </w:rPr>
      </w:pPr>
      <w:r w:rsidRPr="00D938D5">
        <w:rPr>
          <w:rFonts w:ascii="Arial" w:hAnsi="Arial" w:cs="Arial"/>
          <w:sz w:val="22"/>
          <w:szCs w:val="22"/>
        </w:rPr>
        <w:t>(dále jen „příkazník“)</w:t>
      </w:r>
    </w:p>
    <w:p w14:paraId="3E5B4FA4" w14:textId="77777777" w:rsidR="00E4283E" w:rsidRPr="00D938D5" w:rsidRDefault="00E4283E" w:rsidP="00E4283E">
      <w:pPr>
        <w:jc w:val="both"/>
        <w:rPr>
          <w:rFonts w:ascii="Arial" w:hAnsi="Arial" w:cs="Arial"/>
          <w:sz w:val="22"/>
          <w:szCs w:val="22"/>
        </w:rPr>
      </w:pPr>
    </w:p>
    <w:p w14:paraId="500B0A63" w14:textId="77777777" w:rsidR="00E4283E" w:rsidRPr="00D938D5" w:rsidRDefault="00E4283E" w:rsidP="00E4283E">
      <w:pPr>
        <w:jc w:val="both"/>
        <w:rPr>
          <w:rFonts w:ascii="Arial" w:hAnsi="Arial" w:cs="Arial"/>
          <w:sz w:val="22"/>
          <w:szCs w:val="22"/>
        </w:rPr>
      </w:pPr>
    </w:p>
    <w:p w14:paraId="529A6090" w14:textId="77777777" w:rsidR="00E4283E" w:rsidRPr="00D938D5" w:rsidRDefault="00E4283E" w:rsidP="00E4283E">
      <w:pPr>
        <w:pStyle w:val="Nadpis9"/>
        <w:rPr>
          <w:rFonts w:ascii="Arial" w:hAnsi="Arial" w:cs="Arial"/>
          <w:sz w:val="22"/>
          <w:szCs w:val="22"/>
        </w:rPr>
      </w:pPr>
      <w:r w:rsidRPr="00D938D5">
        <w:rPr>
          <w:rFonts w:ascii="Arial" w:hAnsi="Arial" w:cs="Arial"/>
          <w:sz w:val="22"/>
          <w:szCs w:val="22"/>
        </w:rPr>
        <w:t>Článek první</w:t>
      </w:r>
    </w:p>
    <w:p w14:paraId="07776409" w14:textId="77777777" w:rsidR="00E4283E" w:rsidRPr="00D938D5" w:rsidRDefault="00E4283E" w:rsidP="00E4283E">
      <w:pPr>
        <w:pStyle w:val="Nadpis1"/>
        <w:rPr>
          <w:rFonts w:ascii="Arial" w:hAnsi="Arial" w:cs="Arial"/>
          <w:sz w:val="22"/>
          <w:szCs w:val="22"/>
        </w:rPr>
      </w:pPr>
      <w:r w:rsidRPr="00D938D5">
        <w:rPr>
          <w:rFonts w:ascii="Arial" w:hAnsi="Arial" w:cs="Arial"/>
          <w:sz w:val="22"/>
          <w:szCs w:val="22"/>
        </w:rPr>
        <w:t>Předmět smlouvy</w:t>
      </w:r>
    </w:p>
    <w:p w14:paraId="0A455A15" w14:textId="77777777" w:rsidR="00E4283E" w:rsidRPr="00D938D5" w:rsidRDefault="00E4283E" w:rsidP="00E4283E">
      <w:pPr>
        <w:jc w:val="both"/>
        <w:rPr>
          <w:rFonts w:ascii="Arial" w:hAnsi="Arial" w:cs="Arial"/>
          <w:sz w:val="22"/>
          <w:szCs w:val="22"/>
        </w:rPr>
      </w:pPr>
    </w:p>
    <w:p w14:paraId="219D7C92" w14:textId="77777777" w:rsidR="00E4283E" w:rsidRPr="00D938D5" w:rsidRDefault="00E4283E" w:rsidP="00E4283E">
      <w:pPr>
        <w:numPr>
          <w:ilvl w:val="1"/>
          <w:numId w:val="1"/>
        </w:numPr>
        <w:tabs>
          <w:tab w:val="clear" w:pos="360"/>
          <w:tab w:val="num" w:pos="540"/>
        </w:tabs>
        <w:ind w:left="540" w:hanging="540"/>
        <w:jc w:val="both"/>
        <w:rPr>
          <w:rFonts w:ascii="Arial" w:hAnsi="Arial" w:cs="Arial"/>
          <w:sz w:val="22"/>
          <w:szCs w:val="22"/>
        </w:rPr>
      </w:pPr>
      <w:r w:rsidRPr="00D938D5">
        <w:rPr>
          <w:rFonts w:ascii="Arial" w:hAnsi="Arial" w:cs="Arial"/>
          <w:sz w:val="22"/>
          <w:szCs w:val="22"/>
        </w:rPr>
        <w:t>Touto smlouvou se příkazník zavazuje, že pro příkazce na jeho účet bude zařizovat za úplatu níže uvedené úkony a činnosti a příkazce se zavazuje zaplatit mu za to dohodnutou úplatu.</w:t>
      </w:r>
    </w:p>
    <w:p w14:paraId="31C0B592" w14:textId="77777777" w:rsidR="00E4283E" w:rsidRPr="00D938D5" w:rsidRDefault="00E4283E" w:rsidP="00E4283E">
      <w:pPr>
        <w:jc w:val="both"/>
        <w:rPr>
          <w:rFonts w:ascii="Arial" w:hAnsi="Arial" w:cs="Arial"/>
          <w:sz w:val="22"/>
          <w:szCs w:val="22"/>
        </w:rPr>
      </w:pPr>
    </w:p>
    <w:p w14:paraId="49027549" w14:textId="77777777" w:rsidR="00E4283E" w:rsidRPr="00D938D5" w:rsidRDefault="00E4283E" w:rsidP="00E4283E">
      <w:pPr>
        <w:numPr>
          <w:ilvl w:val="1"/>
          <w:numId w:val="1"/>
        </w:numPr>
        <w:jc w:val="both"/>
        <w:rPr>
          <w:rFonts w:ascii="Arial" w:hAnsi="Arial" w:cs="Arial"/>
          <w:sz w:val="22"/>
          <w:szCs w:val="22"/>
        </w:rPr>
      </w:pPr>
      <w:r w:rsidRPr="00D938D5">
        <w:rPr>
          <w:rFonts w:ascii="Arial" w:hAnsi="Arial" w:cs="Arial"/>
          <w:sz w:val="22"/>
          <w:szCs w:val="22"/>
        </w:rPr>
        <w:lastRenderedPageBreak/>
        <w:t>Příkazník, v rámci své obchodní činnosti, bude provádět organizační zajištění zadávacích řízení dle zákona č. 134/2016 Sb. o zadávání veřejných zakázek, v platném znění (dále jen „zákon“), v případě podle jiné zákonné normy, která by mohla tento zákon v budoucnu nahradit a dále konzultační a poradenské služby vztahující se k oblasti zadávání veřejných zakázek a výběrových řízení.</w:t>
      </w:r>
    </w:p>
    <w:p w14:paraId="7E5A43CA" w14:textId="77777777" w:rsidR="00E4283E" w:rsidRPr="00D938D5" w:rsidRDefault="00E4283E" w:rsidP="00E4283E">
      <w:pPr>
        <w:jc w:val="both"/>
        <w:rPr>
          <w:rFonts w:ascii="Arial" w:hAnsi="Arial" w:cs="Arial"/>
          <w:sz w:val="22"/>
          <w:szCs w:val="22"/>
        </w:rPr>
      </w:pPr>
    </w:p>
    <w:p w14:paraId="67E78727" w14:textId="77777777" w:rsidR="00E4283E" w:rsidRPr="00D938D5" w:rsidRDefault="00E4283E" w:rsidP="00E4283E">
      <w:pPr>
        <w:numPr>
          <w:ilvl w:val="1"/>
          <w:numId w:val="1"/>
        </w:numPr>
        <w:tabs>
          <w:tab w:val="clear" w:pos="360"/>
          <w:tab w:val="num" w:pos="540"/>
        </w:tabs>
        <w:ind w:left="540" w:hanging="540"/>
        <w:jc w:val="both"/>
        <w:rPr>
          <w:rFonts w:ascii="Arial" w:hAnsi="Arial" w:cs="Arial"/>
          <w:sz w:val="22"/>
          <w:szCs w:val="22"/>
        </w:rPr>
      </w:pPr>
      <w:r w:rsidRPr="00D938D5">
        <w:rPr>
          <w:rFonts w:ascii="Arial" w:hAnsi="Arial" w:cs="Arial"/>
          <w:sz w:val="22"/>
          <w:szCs w:val="22"/>
        </w:rPr>
        <w:t xml:space="preserve">Plnění příkazníka zahrnuje organizační zajištění následujících zadávacích řízení: </w:t>
      </w:r>
    </w:p>
    <w:p w14:paraId="3838DD3A" w14:textId="77777777" w:rsidR="00E4283E" w:rsidRPr="00D938D5" w:rsidRDefault="00E4283E" w:rsidP="00E4283E">
      <w:pPr>
        <w:jc w:val="both"/>
        <w:rPr>
          <w:rFonts w:ascii="Arial" w:hAnsi="Arial" w:cs="Arial"/>
          <w:sz w:val="22"/>
          <w:szCs w:val="22"/>
        </w:rPr>
      </w:pPr>
    </w:p>
    <w:p w14:paraId="788BCFC9" w14:textId="77777777" w:rsidR="00E4283E" w:rsidRPr="00D938D5" w:rsidRDefault="00E4283E" w:rsidP="00E4283E">
      <w:pPr>
        <w:numPr>
          <w:ilvl w:val="0"/>
          <w:numId w:val="15"/>
        </w:numPr>
        <w:spacing w:after="120"/>
        <w:ind w:left="1066" w:hanging="357"/>
        <w:rPr>
          <w:rFonts w:ascii="Arial" w:hAnsi="Arial" w:cs="Arial"/>
          <w:bCs/>
          <w:iCs/>
          <w:sz w:val="22"/>
          <w:szCs w:val="22"/>
        </w:rPr>
      </w:pPr>
      <w:r w:rsidRPr="00D938D5">
        <w:rPr>
          <w:rFonts w:ascii="Arial" w:hAnsi="Arial" w:cs="Arial"/>
          <w:bCs/>
          <w:iCs/>
          <w:sz w:val="22"/>
          <w:szCs w:val="22"/>
        </w:rPr>
        <w:t>Zakázka malého rozsahu</w:t>
      </w:r>
    </w:p>
    <w:p w14:paraId="26AF4A6E" w14:textId="77777777" w:rsidR="00E4283E" w:rsidRPr="00D938D5" w:rsidRDefault="00E4283E" w:rsidP="00E4283E">
      <w:pPr>
        <w:numPr>
          <w:ilvl w:val="0"/>
          <w:numId w:val="15"/>
        </w:numPr>
        <w:spacing w:after="120"/>
        <w:ind w:left="1066" w:hanging="357"/>
        <w:rPr>
          <w:rFonts w:ascii="Arial" w:hAnsi="Arial" w:cs="Arial"/>
          <w:bCs/>
          <w:iCs/>
          <w:sz w:val="22"/>
          <w:szCs w:val="22"/>
        </w:rPr>
      </w:pPr>
      <w:r w:rsidRPr="00D938D5">
        <w:rPr>
          <w:rFonts w:ascii="Arial" w:hAnsi="Arial" w:cs="Arial"/>
          <w:sz w:val="22"/>
          <w:szCs w:val="22"/>
        </w:rPr>
        <w:t>Zjednodušené podlimitní řízení</w:t>
      </w:r>
    </w:p>
    <w:p w14:paraId="2DC733E8" w14:textId="77777777" w:rsidR="00E4283E" w:rsidRPr="00D938D5" w:rsidRDefault="00E4283E" w:rsidP="00E4283E">
      <w:pPr>
        <w:numPr>
          <w:ilvl w:val="0"/>
          <w:numId w:val="15"/>
        </w:numPr>
        <w:spacing w:after="120"/>
        <w:ind w:left="1066" w:hanging="357"/>
        <w:rPr>
          <w:rFonts w:ascii="Arial" w:hAnsi="Arial" w:cs="Arial"/>
          <w:bCs/>
          <w:iCs/>
          <w:sz w:val="22"/>
          <w:szCs w:val="22"/>
        </w:rPr>
      </w:pPr>
      <w:r w:rsidRPr="00D938D5">
        <w:rPr>
          <w:rFonts w:ascii="Arial" w:eastAsia="Calibri" w:hAnsi="Arial" w:cs="Arial"/>
          <w:sz w:val="22"/>
          <w:szCs w:val="22"/>
          <w:lang w:eastAsia="en-US"/>
        </w:rPr>
        <w:t>Otevřené řízení</w:t>
      </w:r>
    </w:p>
    <w:p w14:paraId="4E1F0BDE" w14:textId="77777777" w:rsidR="00E4283E" w:rsidRPr="00D938D5" w:rsidRDefault="00E4283E" w:rsidP="00E4283E">
      <w:pPr>
        <w:numPr>
          <w:ilvl w:val="0"/>
          <w:numId w:val="15"/>
        </w:numPr>
        <w:spacing w:after="120"/>
        <w:ind w:left="1066" w:hanging="357"/>
        <w:rPr>
          <w:rFonts w:ascii="Arial" w:hAnsi="Arial" w:cs="Arial"/>
          <w:bCs/>
          <w:iCs/>
          <w:sz w:val="22"/>
          <w:szCs w:val="22"/>
        </w:rPr>
      </w:pPr>
      <w:r w:rsidRPr="00D938D5">
        <w:rPr>
          <w:rFonts w:ascii="Arial" w:eastAsia="Calibri" w:hAnsi="Arial" w:cs="Arial"/>
          <w:sz w:val="22"/>
          <w:szCs w:val="22"/>
          <w:lang w:eastAsia="en-US"/>
        </w:rPr>
        <w:t>Užší řízení</w:t>
      </w:r>
    </w:p>
    <w:p w14:paraId="18173385" w14:textId="77777777" w:rsidR="00E4283E" w:rsidRPr="00D938D5" w:rsidRDefault="00E4283E" w:rsidP="00E4283E">
      <w:pPr>
        <w:numPr>
          <w:ilvl w:val="0"/>
          <w:numId w:val="15"/>
        </w:numPr>
        <w:spacing w:after="120"/>
        <w:rPr>
          <w:rFonts w:ascii="Arial" w:hAnsi="Arial" w:cs="Arial"/>
          <w:bCs/>
          <w:iCs/>
          <w:sz w:val="22"/>
          <w:szCs w:val="22"/>
        </w:rPr>
      </w:pPr>
      <w:r w:rsidRPr="00D938D5">
        <w:rPr>
          <w:rFonts w:ascii="Arial" w:hAnsi="Arial" w:cs="Arial"/>
          <w:bCs/>
          <w:iCs/>
          <w:sz w:val="22"/>
          <w:szCs w:val="22"/>
        </w:rPr>
        <w:t>Dynamický nákupní systém</w:t>
      </w:r>
    </w:p>
    <w:p w14:paraId="4D20300F" w14:textId="77777777" w:rsidR="00E4283E" w:rsidRPr="00D938D5" w:rsidRDefault="00E4283E" w:rsidP="00E4283E">
      <w:pPr>
        <w:numPr>
          <w:ilvl w:val="0"/>
          <w:numId w:val="15"/>
        </w:numPr>
        <w:spacing w:after="120"/>
        <w:jc w:val="both"/>
        <w:rPr>
          <w:rFonts w:ascii="Arial" w:hAnsi="Arial" w:cs="Arial"/>
          <w:bCs/>
          <w:iCs/>
          <w:sz w:val="22"/>
          <w:szCs w:val="22"/>
        </w:rPr>
      </w:pPr>
      <w:r w:rsidRPr="00D938D5">
        <w:rPr>
          <w:rFonts w:ascii="Arial" w:hAnsi="Arial" w:cs="Arial"/>
          <w:bCs/>
          <w:iCs/>
          <w:sz w:val="22"/>
          <w:szCs w:val="22"/>
        </w:rPr>
        <w:t>Jednací řízení bez uveřejnění</w:t>
      </w:r>
    </w:p>
    <w:p w14:paraId="66E098DF" w14:textId="77777777" w:rsidR="00E4283E" w:rsidRPr="00D938D5" w:rsidRDefault="00E4283E" w:rsidP="00E4283E">
      <w:pPr>
        <w:numPr>
          <w:ilvl w:val="0"/>
          <w:numId w:val="15"/>
        </w:numPr>
        <w:spacing w:after="120"/>
        <w:jc w:val="both"/>
        <w:rPr>
          <w:rFonts w:ascii="Arial" w:hAnsi="Arial" w:cs="Arial"/>
          <w:bCs/>
          <w:iCs/>
          <w:sz w:val="22"/>
          <w:szCs w:val="22"/>
        </w:rPr>
      </w:pPr>
      <w:r w:rsidRPr="00D938D5">
        <w:rPr>
          <w:rFonts w:ascii="Arial" w:hAnsi="Arial" w:cs="Arial"/>
          <w:bCs/>
          <w:iCs/>
          <w:sz w:val="22"/>
          <w:szCs w:val="22"/>
        </w:rPr>
        <w:t xml:space="preserve">Administrace </w:t>
      </w:r>
      <w:proofErr w:type="spellStart"/>
      <w:r w:rsidRPr="00D938D5">
        <w:rPr>
          <w:rFonts w:ascii="Arial" w:hAnsi="Arial" w:cs="Arial"/>
          <w:bCs/>
          <w:iCs/>
          <w:sz w:val="22"/>
          <w:szCs w:val="22"/>
        </w:rPr>
        <w:t>minitendru</w:t>
      </w:r>
      <w:proofErr w:type="spellEnd"/>
      <w:r w:rsidRPr="00D938D5">
        <w:rPr>
          <w:rFonts w:ascii="Arial" w:hAnsi="Arial" w:cs="Arial"/>
          <w:bCs/>
          <w:iCs/>
          <w:sz w:val="22"/>
          <w:szCs w:val="22"/>
        </w:rPr>
        <w:tab/>
        <w:t xml:space="preserve">                                   </w:t>
      </w:r>
    </w:p>
    <w:p w14:paraId="515592A7" w14:textId="77777777" w:rsidR="00E4283E" w:rsidRPr="00D938D5" w:rsidRDefault="00E4283E" w:rsidP="00E4283E">
      <w:pPr>
        <w:numPr>
          <w:ilvl w:val="1"/>
          <w:numId w:val="1"/>
        </w:numPr>
        <w:tabs>
          <w:tab w:val="clear" w:pos="360"/>
          <w:tab w:val="num" w:pos="540"/>
        </w:tabs>
        <w:ind w:left="540" w:hanging="540"/>
        <w:jc w:val="both"/>
        <w:rPr>
          <w:rFonts w:ascii="Arial" w:hAnsi="Arial" w:cs="Arial"/>
          <w:sz w:val="22"/>
          <w:szCs w:val="22"/>
        </w:rPr>
      </w:pPr>
      <w:r w:rsidRPr="00D938D5">
        <w:rPr>
          <w:rFonts w:ascii="Arial" w:hAnsi="Arial" w:cs="Arial"/>
          <w:sz w:val="22"/>
          <w:szCs w:val="22"/>
        </w:rPr>
        <w:t>V rámci každého zadávacího řízení je příkazník povinen zajistit veškeré organizační úkony, a to včetně přípravy návrhu veškerých nutných dokumentů a vedení příslušných evidencí, které jsou nutné k řádnému zadání dané veřejné zakázky podle příslušných částí zákona. Příkazce pak poskytne příkazníkovi potřebnou součinnost. Příkazník je tak povinen v rámci každého zadávacího řízení zejména zajistit:</w:t>
      </w:r>
    </w:p>
    <w:p w14:paraId="5AE8033B" w14:textId="77777777" w:rsidR="00E4283E" w:rsidRPr="00D938D5" w:rsidRDefault="00E4283E" w:rsidP="00E4283E">
      <w:pPr>
        <w:jc w:val="both"/>
        <w:rPr>
          <w:rFonts w:ascii="Arial" w:hAnsi="Arial" w:cs="Arial"/>
          <w:bCs/>
          <w:iCs/>
          <w:sz w:val="22"/>
          <w:szCs w:val="22"/>
        </w:rPr>
      </w:pPr>
    </w:p>
    <w:p w14:paraId="11D0E439" w14:textId="77777777" w:rsidR="00E4283E" w:rsidRPr="00846A53" w:rsidRDefault="00E4283E" w:rsidP="00E2244B">
      <w:pPr>
        <w:numPr>
          <w:ilvl w:val="2"/>
          <w:numId w:val="17"/>
        </w:numPr>
        <w:jc w:val="both"/>
        <w:rPr>
          <w:rFonts w:ascii="Arial" w:hAnsi="Arial" w:cs="Arial"/>
          <w:bCs/>
          <w:sz w:val="22"/>
          <w:szCs w:val="22"/>
        </w:rPr>
      </w:pPr>
      <w:r w:rsidRPr="00846A53">
        <w:rPr>
          <w:rFonts w:ascii="Arial" w:hAnsi="Arial" w:cs="Arial"/>
          <w:bCs/>
          <w:sz w:val="22"/>
          <w:szCs w:val="22"/>
        </w:rPr>
        <w:t>komplexní organizační poradenství týkající zadávacího řízení;</w:t>
      </w:r>
    </w:p>
    <w:p w14:paraId="15D026DE" w14:textId="77777777" w:rsidR="00E4283E" w:rsidRPr="00846A53" w:rsidRDefault="00E4283E" w:rsidP="00E4283E">
      <w:pPr>
        <w:ind w:left="1418"/>
        <w:jc w:val="both"/>
        <w:rPr>
          <w:rFonts w:ascii="Arial" w:hAnsi="Arial" w:cs="Arial"/>
          <w:bCs/>
          <w:sz w:val="22"/>
          <w:szCs w:val="22"/>
        </w:rPr>
      </w:pPr>
    </w:p>
    <w:p w14:paraId="6D6FC30D" w14:textId="77777777" w:rsidR="00E4283E" w:rsidRPr="00846A53" w:rsidRDefault="00E4283E" w:rsidP="00E2244B">
      <w:pPr>
        <w:numPr>
          <w:ilvl w:val="2"/>
          <w:numId w:val="17"/>
        </w:numPr>
        <w:jc w:val="both"/>
        <w:rPr>
          <w:rFonts w:ascii="Arial" w:hAnsi="Arial" w:cs="Arial"/>
          <w:bCs/>
          <w:sz w:val="22"/>
          <w:szCs w:val="22"/>
        </w:rPr>
      </w:pPr>
      <w:r w:rsidRPr="00846A53">
        <w:rPr>
          <w:rFonts w:ascii="Arial" w:hAnsi="Arial" w:cs="Arial"/>
          <w:bCs/>
          <w:sz w:val="22"/>
          <w:szCs w:val="22"/>
        </w:rPr>
        <w:t xml:space="preserve">kompletní poradenství související s přípravou zadávacího řízení; </w:t>
      </w:r>
    </w:p>
    <w:p w14:paraId="739AB099" w14:textId="77777777" w:rsidR="00E4283E" w:rsidRPr="00846A53" w:rsidRDefault="00E4283E" w:rsidP="00E4283E">
      <w:pPr>
        <w:jc w:val="both"/>
        <w:rPr>
          <w:rFonts w:ascii="Arial" w:hAnsi="Arial" w:cs="Arial"/>
          <w:bCs/>
          <w:sz w:val="22"/>
          <w:szCs w:val="22"/>
        </w:rPr>
      </w:pPr>
    </w:p>
    <w:p w14:paraId="1075C68F" w14:textId="77777777" w:rsidR="00E4283E" w:rsidRPr="00846A53" w:rsidRDefault="00E4283E" w:rsidP="00E2244B">
      <w:pPr>
        <w:numPr>
          <w:ilvl w:val="2"/>
          <w:numId w:val="17"/>
        </w:numPr>
        <w:jc w:val="both"/>
        <w:rPr>
          <w:rFonts w:ascii="Arial" w:hAnsi="Arial" w:cs="Arial"/>
          <w:bCs/>
          <w:sz w:val="22"/>
          <w:szCs w:val="22"/>
        </w:rPr>
      </w:pPr>
      <w:r w:rsidRPr="00846A53">
        <w:rPr>
          <w:rFonts w:ascii="Arial" w:hAnsi="Arial" w:cs="Arial"/>
          <w:bCs/>
          <w:sz w:val="22"/>
          <w:szCs w:val="22"/>
        </w:rPr>
        <w:t>přípravu a realizaci zadávacího řízení na výběr vhodného dodavatele, zejména:</w:t>
      </w:r>
    </w:p>
    <w:p w14:paraId="114F21DC" w14:textId="77777777" w:rsidR="00E4283E" w:rsidRPr="00846A53" w:rsidRDefault="00E4283E" w:rsidP="00E4283E">
      <w:pPr>
        <w:jc w:val="both"/>
        <w:rPr>
          <w:rFonts w:ascii="Arial" w:hAnsi="Arial" w:cs="Arial"/>
          <w:sz w:val="22"/>
          <w:szCs w:val="22"/>
        </w:rPr>
      </w:pPr>
    </w:p>
    <w:p w14:paraId="23D2BA75" w14:textId="77777777" w:rsidR="00E4283E" w:rsidRPr="00846A53" w:rsidRDefault="00E4283E" w:rsidP="00E4283E">
      <w:pPr>
        <w:numPr>
          <w:ilvl w:val="0"/>
          <w:numId w:val="8"/>
        </w:numPr>
        <w:tabs>
          <w:tab w:val="clear" w:pos="720"/>
          <w:tab w:val="num" w:pos="1843"/>
        </w:tabs>
        <w:ind w:left="1843" w:hanging="425"/>
        <w:jc w:val="both"/>
        <w:rPr>
          <w:rFonts w:ascii="Arial" w:hAnsi="Arial" w:cs="Arial"/>
          <w:sz w:val="22"/>
          <w:szCs w:val="22"/>
        </w:rPr>
      </w:pPr>
      <w:r w:rsidRPr="00846A53">
        <w:rPr>
          <w:rFonts w:ascii="Arial" w:hAnsi="Arial" w:cs="Arial"/>
          <w:color w:val="000000"/>
          <w:sz w:val="22"/>
          <w:szCs w:val="22"/>
        </w:rPr>
        <w:t>činnosti spojené s přípravou zadávacího řízení (tj. převzetí podkladů a příprava zadávacích podmínek),</w:t>
      </w:r>
    </w:p>
    <w:p w14:paraId="6647E38F" w14:textId="77777777" w:rsidR="00E4283E" w:rsidRPr="00846A53" w:rsidRDefault="00E4283E" w:rsidP="00E4283E">
      <w:pPr>
        <w:numPr>
          <w:ilvl w:val="0"/>
          <w:numId w:val="8"/>
        </w:numPr>
        <w:tabs>
          <w:tab w:val="clear" w:pos="720"/>
          <w:tab w:val="num" w:pos="1843"/>
        </w:tabs>
        <w:ind w:left="1843" w:hanging="425"/>
        <w:jc w:val="both"/>
        <w:rPr>
          <w:rFonts w:ascii="Arial" w:hAnsi="Arial" w:cs="Arial"/>
          <w:sz w:val="22"/>
          <w:szCs w:val="22"/>
        </w:rPr>
      </w:pPr>
      <w:r w:rsidRPr="00846A53">
        <w:rPr>
          <w:rFonts w:ascii="Arial" w:hAnsi="Arial" w:cs="Arial"/>
          <w:color w:val="000000"/>
          <w:sz w:val="22"/>
          <w:szCs w:val="22"/>
        </w:rPr>
        <w:t>činnosti spojené s povinností uveřejňování dle zákona,</w:t>
      </w:r>
    </w:p>
    <w:p w14:paraId="6EF1C29B" w14:textId="77777777" w:rsidR="00E4283E" w:rsidRPr="00846A53" w:rsidRDefault="00E4283E" w:rsidP="00E4283E">
      <w:pPr>
        <w:numPr>
          <w:ilvl w:val="0"/>
          <w:numId w:val="8"/>
        </w:numPr>
        <w:tabs>
          <w:tab w:val="clear" w:pos="720"/>
          <w:tab w:val="num" w:pos="1843"/>
        </w:tabs>
        <w:ind w:left="1843" w:hanging="425"/>
        <w:jc w:val="both"/>
        <w:rPr>
          <w:rFonts w:ascii="Arial" w:hAnsi="Arial" w:cs="Arial"/>
          <w:sz w:val="22"/>
          <w:szCs w:val="22"/>
        </w:rPr>
      </w:pPr>
      <w:r w:rsidRPr="00846A53">
        <w:rPr>
          <w:rFonts w:ascii="Arial" w:hAnsi="Arial" w:cs="Arial"/>
          <w:color w:val="000000"/>
          <w:sz w:val="22"/>
          <w:szCs w:val="22"/>
        </w:rPr>
        <w:t>činnosti spojené s průběhem lhůty pro podání nabídek,</w:t>
      </w:r>
    </w:p>
    <w:p w14:paraId="4BC3B675" w14:textId="6B779454" w:rsidR="00E4283E" w:rsidRPr="00846A53" w:rsidRDefault="00E4283E" w:rsidP="00E4283E">
      <w:pPr>
        <w:numPr>
          <w:ilvl w:val="0"/>
          <w:numId w:val="8"/>
        </w:numPr>
        <w:tabs>
          <w:tab w:val="clear" w:pos="720"/>
          <w:tab w:val="num" w:pos="1843"/>
        </w:tabs>
        <w:ind w:left="1843" w:hanging="425"/>
        <w:jc w:val="both"/>
        <w:rPr>
          <w:rFonts w:ascii="Arial" w:hAnsi="Arial" w:cs="Arial"/>
          <w:sz w:val="22"/>
          <w:szCs w:val="22"/>
        </w:rPr>
      </w:pPr>
      <w:r w:rsidRPr="00846A53">
        <w:rPr>
          <w:rFonts w:ascii="Arial" w:hAnsi="Arial" w:cs="Arial"/>
          <w:color w:val="000000" w:themeColor="text1"/>
          <w:sz w:val="22"/>
          <w:szCs w:val="22"/>
        </w:rPr>
        <w:t xml:space="preserve">činnosti spojené s administrací přípravy, průběhu a výstupů jednání komisí pro </w:t>
      </w:r>
      <w:r w:rsidR="7C9917D8" w:rsidRPr="00846A53">
        <w:rPr>
          <w:rFonts w:ascii="Arial" w:hAnsi="Arial" w:cs="Arial"/>
          <w:color w:val="000000" w:themeColor="text1"/>
          <w:sz w:val="22"/>
          <w:szCs w:val="22"/>
        </w:rPr>
        <w:t>odtajnění nabídek</w:t>
      </w:r>
      <w:r w:rsidRPr="00846A53">
        <w:rPr>
          <w:rFonts w:ascii="Arial" w:hAnsi="Arial" w:cs="Arial"/>
          <w:color w:val="000000" w:themeColor="text1"/>
          <w:sz w:val="22"/>
          <w:szCs w:val="22"/>
        </w:rPr>
        <w:t xml:space="preserve"> komisí pro posouzení kvalifikace a hodnotících komisí,</w:t>
      </w:r>
    </w:p>
    <w:p w14:paraId="2E3B93FA" w14:textId="77777777" w:rsidR="00E4283E" w:rsidRPr="00846A53" w:rsidRDefault="00E4283E" w:rsidP="00E4283E">
      <w:pPr>
        <w:numPr>
          <w:ilvl w:val="0"/>
          <w:numId w:val="8"/>
        </w:numPr>
        <w:tabs>
          <w:tab w:val="clear" w:pos="720"/>
          <w:tab w:val="num" w:pos="1843"/>
        </w:tabs>
        <w:ind w:left="1843" w:hanging="425"/>
        <w:jc w:val="both"/>
        <w:rPr>
          <w:rFonts w:ascii="Arial" w:hAnsi="Arial" w:cs="Arial"/>
          <w:sz w:val="22"/>
          <w:szCs w:val="22"/>
        </w:rPr>
      </w:pPr>
      <w:r w:rsidRPr="00846A53">
        <w:rPr>
          <w:rFonts w:ascii="Arial" w:hAnsi="Arial" w:cs="Arial"/>
          <w:color w:val="000000"/>
          <w:sz w:val="22"/>
          <w:szCs w:val="22"/>
        </w:rPr>
        <w:t>spojené s ukončením zadávacího řízení,</w:t>
      </w:r>
    </w:p>
    <w:p w14:paraId="3EA89FC2" w14:textId="5396E0C5" w:rsidR="00E4283E" w:rsidRPr="00E23B68" w:rsidRDefault="00E4283E" w:rsidP="00E4283E">
      <w:pPr>
        <w:numPr>
          <w:ilvl w:val="0"/>
          <w:numId w:val="8"/>
        </w:numPr>
        <w:tabs>
          <w:tab w:val="clear" w:pos="720"/>
          <w:tab w:val="num" w:pos="1843"/>
        </w:tabs>
        <w:ind w:left="1843" w:hanging="425"/>
        <w:jc w:val="both"/>
        <w:rPr>
          <w:rFonts w:ascii="Arial" w:hAnsi="Arial" w:cs="Arial"/>
          <w:color w:val="000000"/>
          <w:sz w:val="22"/>
          <w:szCs w:val="22"/>
        </w:rPr>
      </w:pPr>
      <w:r w:rsidRPr="00846A53">
        <w:rPr>
          <w:rFonts w:ascii="Arial" w:hAnsi="Arial" w:cs="Arial"/>
          <w:color w:val="000000"/>
          <w:sz w:val="22"/>
          <w:szCs w:val="22"/>
        </w:rPr>
        <w:t>činnosti spojené se sumarizací</w:t>
      </w:r>
      <w:r w:rsidR="005E1EB3">
        <w:rPr>
          <w:rFonts w:ascii="Arial" w:hAnsi="Arial" w:cs="Arial"/>
          <w:color w:val="000000"/>
          <w:sz w:val="22"/>
          <w:szCs w:val="22"/>
        </w:rPr>
        <w:t>, uspořádáním a předáním</w:t>
      </w:r>
      <w:r w:rsidRPr="00846A53">
        <w:rPr>
          <w:rFonts w:ascii="Arial" w:hAnsi="Arial" w:cs="Arial"/>
          <w:color w:val="000000"/>
          <w:sz w:val="22"/>
          <w:szCs w:val="22"/>
        </w:rPr>
        <w:t xml:space="preserve"> </w:t>
      </w:r>
      <w:r w:rsidR="008526B2">
        <w:rPr>
          <w:rFonts w:ascii="Arial" w:hAnsi="Arial" w:cs="Arial"/>
          <w:color w:val="000000"/>
          <w:sz w:val="22"/>
          <w:szCs w:val="22"/>
        </w:rPr>
        <w:t xml:space="preserve">originálů </w:t>
      </w:r>
      <w:r w:rsidRPr="00846A53">
        <w:rPr>
          <w:rFonts w:ascii="Arial" w:hAnsi="Arial" w:cs="Arial"/>
          <w:color w:val="000000"/>
          <w:sz w:val="22"/>
          <w:szCs w:val="22"/>
        </w:rPr>
        <w:t>dokumentace</w:t>
      </w:r>
      <w:r w:rsidR="00E23B68">
        <w:rPr>
          <w:rFonts w:ascii="Arial" w:hAnsi="Arial" w:cs="Arial"/>
          <w:color w:val="000000"/>
          <w:sz w:val="22"/>
          <w:szCs w:val="22"/>
        </w:rPr>
        <w:t xml:space="preserve"> </w:t>
      </w:r>
      <w:r w:rsidR="00E23B68" w:rsidRPr="00E23B68">
        <w:rPr>
          <w:rFonts w:ascii="Arial" w:hAnsi="Arial" w:cs="Arial"/>
          <w:color w:val="000000"/>
          <w:sz w:val="22"/>
          <w:szCs w:val="22"/>
        </w:rPr>
        <w:t>bez zbytečného odkladu po ukončení zadávacího řízení</w:t>
      </w:r>
      <w:r w:rsidRPr="00846A53">
        <w:rPr>
          <w:rFonts w:ascii="Arial" w:hAnsi="Arial" w:cs="Arial"/>
          <w:color w:val="000000"/>
          <w:sz w:val="22"/>
          <w:szCs w:val="22"/>
        </w:rPr>
        <w:t>,</w:t>
      </w:r>
    </w:p>
    <w:p w14:paraId="6605A952" w14:textId="77777777" w:rsidR="00E4283E" w:rsidRPr="00846A53" w:rsidRDefault="00E4283E" w:rsidP="00E4283E">
      <w:pPr>
        <w:numPr>
          <w:ilvl w:val="0"/>
          <w:numId w:val="8"/>
        </w:numPr>
        <w:tabs>
          <w:tab w:val="clear" w:pos="720"/>
          <w:tab w:val="num" w:pos="1843"/>
        </w:tabs>
        <w:ind w:left="1843" w:hanging="425"/>
        <w:jc w:val="both"/>
        <w:rPr>
          <w:rFonts w:ascii="Arial" w:hAnsi="Arial" w:cs="Arial"/>
          <w:sz w:val="22"/>
          <w:szCs w:val="22"/>
        </w:rPr>
      </w:pPr>
      <w:r w:rsidRPr="00846A53">
        <w:rPr>
          <w:rFonts w:ascii="Arial" w:hAnsi="Arial" w:cs="Arial"/>
          <w:color w:val="000000"/>
          <w:sz w:val="22"/>
          <w:szCs w:val="22"/>
        </w:rPr>
        <w:t>činnosti spojené s případným řešením opravných prostředků uplatněných účastníky,</w:t>
      </w:r>
    </w:p>
    <w:p w14:paraId="023D9273" w14:textId="77777777" w:rsidR="00E4283E" w:rsidRPr="00846A53" w:rsidRDefault="00E4283E" w:rsidP="00E4283E">
      <w:pPr>
        <w:ind w:left="1843"/>
        <w:jc w:val="both"/>
        <w:rPr>
          <w:rFonts w:ascii="Arial" w:hAnsi="Arial" w:cs="Arial"/>
          <w:sz w:val="22"/>
          <w:szCs w:val="22"/>
        </w:rPr>
      </w:pPr>
    </w:p>
    <w:p w14:paraId="0F27E939" w14:textId="77777777" w:rsidR="00E4283E" w:rsidRPr="00E2244B" w:rsidRDefault="00E4283E" w:rsidP="00E2244B">
      <w:pPr>
        <w:numPr>
          <w:ilvl w:val="2"/>
          <w:numId w:val="17"/>
        </w:numPr>
        <w:jc w:val="both"/>
        <w:rPr>
          <w:rFonts w:ascii="Arial" w:hAnsi="Arial" w:cs="Arial"/>
          <w:bCs/>
          <w:sz w:val="22"/>
          <w:szCs w:val="22"/>
        </w:rPr>
      </w:pPr>
      <w:r w:rsidRPr="00846A53">
        <w:rPr>
          <w:rFonts w:ascii="Arial" w:hAnsi="Arial" w:cs="Arial"/>
          <w:bCs/>
          <w:sz w:val="22"/>
          <w:szCs w:val="22"/>
        </w:rPr>
        <w:t>další úkoly dle aktuálních požadavků příkazce.</w:t>
      </w:r>
    </w:p>
    <w:p w14:paraId="092ADFF8" w14:textId="77777777" w:rsidR="00E4283E" w:rsidRPr="00D938D5" w:rsidRDefault="00E4283E" w:rsidP="00E4283E">
      <w:pPr>
        <w:jc w:val="both"/>
        <w:rPr>
          <w:rFonts w:ascii="Arial" w:hAnsi="Arial" w:cs="Arial"/>
          <w:bCs/>
          <w:iCs/>
          <w:sz w:val="22"/>
          <w:szCs w:val="22"/>
        </w:rPr>
      </w:pPr>
    </w:p>
    <w:p w14:paraId="4CDED04F" w14:textId="77777777" w:rsidR="00E4283E" w:rsidRPr="00D938D5" w:rsidRDefault="00E4283E" w:rsidP="00E4283E">
      <w:pPr>
        <w:numPr>
          <w:ilvl w:val="1"/>
          <w:numId w:val="1"/>
        </w:numPr>
        <w:tabs>
          <w:tab w:val="clear" w:pos="360"/>
          <w:tab w:val="num" w:pos="540"/>
        </w:tabs>
        <w:ind w:left="540" w:hanging="540"/>
        <w:jc w:val="both"/>
        <w:rPr>
          <w:rFonts w:ascii="Arial" w:hAnsi="Arial" w:cs="Arial"/>
          <w:sz w:val="22"/>
          <w:szCs w:val="22"/>
        </w:rPr>
      </w:pPr>
      <w:r w:rsidRPr="00D938D5">
        <w:rPr>
          <w:rFonts w:ascii="Arial" w:hAnsi="Arial" w:cs="Arial"/>
          <w:bCs/>
          <w:iCs/>
          <w:sz w:val="22"/>
          <w:szCs w:val="22"/>
        </w:rPr>
        <w:t xml:space="preserve">Předmětem </w:t>
      </w:r>
      <w:r w:rsidRPr="00D938D5">
        <w:rPr>
          <w:rFonts w:ascii="Arial" w:hAnsi="Arial" w:cs="Arial"/>
          <w:sz w:val="22"/>
          <w:szCs w:val="22"/>
        </w:rPr>
        <w:t>plnění dle této smlouvy je dále poskytování konzultačních a poradenských služeb, přičemž poskytováním konzultačních a poradenských služeb se rozumí:</w:t>
      </w:r>
    </w:p>
    <w:p w14:paraId="1AEA4EC7" w14:textId="77777777" w:rsidR="00E4283E" w:rsidRPr="00D938D5" w:rsidRDefault="00E4283E" w:rsidP="00E4283E">
      <w:pPr>
        <w:jc w:val="both"/>
        <w:rPr>
          <w:rFonts w:ascii="Arial" w:hAnsi="Arial" w:cs="Arial"/>
          <w:sz w:val="22"/>
          <w:szCs w:val="22"/>
        </w:rPr>
      </w:pPr>
    </w:p>
    <w:p w14:paraId="29DCE73C" w14:textId="77777777" w:rsidR="00E4283E" w:rsidRPr="00D938D5" w:rsidRDefault="00E4283E" w:rsidP="00E4283E">
      <w:pPr>
        <w:numPr>
          <w:ilvl w:val="0"/>
          <w:numId w:val="3"/>
        </w:numPr>
        <w:spacing w:line="360" w:lineRule="auto"/>
        <w:rPr>
          <w:rFonts w:ascii="Arial" w:hAnsi="Arial" w:cs="Arial"/>
          <w:sz w:val="22"/>
          <w:szCs w:val="22"/>
          <w:u w:val="single"/>
        </w:rPr>
      </w:pPr>
      <w:r w:rsidRPr="00D938D5">
        <w:rPr>
          <w:rFonts w:ascii="Arial" w:hAnsi="Arial" w:cs="Arial"/>
          <w:sz w:val="22"/>
          <w:szCs w:val="22"/>
          <w:u w:val="single"/>
        </w:rPr>
        <w:t>analyzování již zrealizovaných veřejných zakázek zahrnující:</w:t>
      </w:r>
    </w:p>
    <w:p w14:paraId="1A9FB274" w14:textId="77777777" w:rsidR="00E4283E" w:rsidRPr="00D938D5" w:rsidRDefault="00E4283E" w:rsidP="00E4283E">
      <w:pPr>
        <w:numPr>
          <w:ilvl w:val="0"/>
          <w:numId w:val="4"/>
        </w:numPr>
        <w:tabs>
          <w:tab w:val="left" w:pos="1080"/>
        </w:tabs>
        <w:ind w:firstLine="0"/>
        <w:rPr>
          <w:rFonts w:ascii="Arial" w:hAnsi="Arial" w:cs="Arial"/>
          <w:sz w:val="22"/>
          <w:szCs w:val="22"/>
        </w:rPr>
      </w:pPr>
      <w:r w:rsidRPr="00D938D5">
        <w:rPr>
          <w:rFonts w:ascii="Arial" w:hAnsi="Arial" w:cs="Arial"/>
          <w:sz w:val="22"/>
          <w:szCs w:val="22"/>
        </w:rPr>
        <w:t>kompletaci spisového materiálu veřejné zakázky</w:t>
      </w:r>
    </w:p>
    <w:p w14:paraId="7B8DD4D1" w14:textId="77777777" w:rsidR="00E4283E" w:rsidRPr="00D938D5" w:rsidRDefault="00E4283E" w:rsidP="00E4283E">
      <w:pPr>
        <w:numPr>
          <w:ilvl w:val="0"/>
          <w:numId w:val="4"/>
        </w:numPr>
        <w:tabs>
          <w:tab w:val="left" w:pos="1080"/>
        </w:tabs>
        <w:ind w:firstLine="0"/>
        <w:rPr>
          <w:rFonts w:ascii="Arial" w:hAnsi="Arial" w:cs="Arial"/>
          <w:sz w:val="22"/>
          <w:szCs w:val="22"/>
        </w:rPr>
      </w:pPr>
      <w:r w:rsidRPr="00D938D5">
        <w:rPr>
          <w:rFonts w:ascii="Arial" w:hAnsi="Arial" w:cs="Arial"/>
          <w:sz w:val="22"/>
          <w:szCs w:val="22"/>
        </w:rPr>
        <w:t>zdokumentování průběhu veřejné zakázky</w:t>
      </w:r>
    </w:p>
    <w:p w14:paraId="0B2A5D7A" w14:textId="77777777" w:rsidR="00E4283E" w:rsidRPr="00D938D5" w:rsidRDefault="00E4283E" w:rsidP="00E4283E">
      <w:pPr>
        <w:numPr>
          <w:ilvl w:val="0"/>
          <w:numId w:val="4"/>
        </w:numPr>
        <w:tabs>
          <w:tab w:val="left" w:pos="1080"/>
        </w:tabs>
        <w:ind w:firstLine="0"/>
        <w:rPr>
          <w:rFonts w:ascii="Arial" w:hAnsi="Arial" w:cs="Arial"/>
          <w:sz w:val="22"/>
          <w:szCs w:val="22"/>
        </w:rPr>
      </w:pPr>
      <w:r w:rsidRPr="00D938D5">
        <w:rPr>
          <w:rFonts w:ascii="Arial" w:hAnsi="Arial" w:cs="Arial"/>
          <w:sz w:val="22"/>
          <w:szCs w:val="22"/>
        </w:rPr>
        <w:t xml:space="preserve">rozbor průběhu veřejné zakázky </w:t>
      </w:r>
    </w:p>
    <w:p w14:paraId="7350B50F" w14:textId="77777777" w:rsidR="00E4283E" w:rsidRPr="00D938D5" w:rsidRDefault="00E4283E" w:rsidP="00E4283E">
      <w:pPr>
        <w:numPr>
          <w:ilvl w:val="0"/>
          <w:numId w:val="4"/>
        </w:numPr>
        <w:tabs>
          <w:tab w:val="left" w:pos="1080"/>
        </w:tabs>
        <w:ind w:firstLine="0"/>
        <w:rPr>
          <w:rFonts w:ascii="Arial" w:hAnsi="Arial" w:cs="Arial"/>
          <w:sz w:val="22"/>
          <w:szCs w:val="22"/>
        </w:rPr>
      </w:pPr>
      <w:r w:rsidRPr="00D938D5">
        <w:rPr>
          <w:rFonts w:ascii="Arial" w:hAnsi="Arial" w:cs="Arial"/>
          <w:sz w:val="22"/>
          <w:szCs w:val="22"/>
        </w:rPr>
        <w:t>vyhodnocení veřejné zakázky</w:t>
      </w:r>
    </w:p>
    <w:p w14:paraId="7A3EF2F0" w14:textId="77777777" w:rsidR="00E4283E" w:rsidRPr="00D938D5" w:rsidRDefault="00E4283E" w:rsidP="00E4283E">
      <w:pPr>
        <w:numPr>
          <w:ilvl w:val="0"/>
          <w:numId w:val="4"/>
        </w:numPr>
        <w:tabs>
          <w:tab w:val="left" w:pos="1080"/>
        </w:tabs>
        <w:ind w:firstLine="0"/>
        <w:rPr>
          <w:rFonts w:ascii="Arial" w:hAnsi="Arial" w:cs="Arial"/>
          <w:sz w:val="22"/>
          <w:szCs w:val="22"/>
        </w:rPr>
      </w:pPr>
      <w:r w:rsidRPr="00D938D5">
        <w:rPr>
          <w:rFonts w:ascii="Arial" w:hAnsi="Arial" w:cs="Arial"/>
          <w:sz w:val="22"/>
          <w:szCs w:val="22"/>
        </w:rPr>
        <w:t>zpracování návrhu opatření</w:t>
      </w:r>
    </w:p>
    <w:p w14:paraId="5BFAD001" w14:textId="77777777" w:rsidR="00E4283E" w:rsidRPr="00D938D5" w:rsidRDefault="00E4283E" w:rsidP="00E4283E">
      <w:pPr>
        <w:numPr>
          <w:ilvl w:val="0"/>
          <w:numId w:val="4"/>
        </w:numPr>
        <w:tabs>
          <w:tab w:val="left" w:pos="1080"/>
        </w:tabs>
        <w:ind w:firstLine="0"/>
        <w:rPr>
          <w:rFonts w:ascii="Arial" w:hAnsi="Arial" w:cs="Arial"/>
          <w:sz w:val="22"/>
          <w:szCs w:val="22"/>
        </w:rPr>
      </w:pPr>
      <w:r w:rsidRPr="00D938D5">
        <w:rPr>
          <w:rFonts w:ascii="Arial" w:hAnsi="Arial" w:cs="Arial"/>
          <w:sz w:val="22"/>
          <w:szCs w:val="22"/>
        </w:rPr>
        <w:t xml:space="preserve">zpracování závěrečné zprávy o veřejné zakázce </w:t>
      </w:r>
    </w:p>
    <w:p w14:paraId="400AA914" w14:textId="77777777" w:rsidR="00E4283E" w:rsidRPr="00D938D5" w:rsidRDefault="00E4283E" w:rsidP="00E4283E">
      <w:pPr>
        <w:tabs>
          <w:tab w:val="left" w:pos="1080"/>
        </w:tabs>
        <w:ind w:left="720"/>
        <w:rPr>
          <w:rFonts w:ascii="Arial" w:hAnsi="Arial" w:cs="Arial"/>
          <w:sz w:val="22"/>
          <w:szCs w:val="22"/>
        </w:rPr>
      </w:pPr>
    </w:p>
    <w:p w14:paraId="740541A0" w14:textId="77777777" w:rsidR="00E4283E" w:rsidRPr="00D938D5" w:rsidRDefault="00E4283E" w:rsidP="00E4283E">
      <w:pPr>
        <w:tabs>
          <w:tab w:val="left" w:pos="1080"/>
        </w:tabs>
        <w:ind w:left="720"/>
        <w:rPr>
          <w:rFonts w:ascii="Arial" w:hAnsi="Arial" w:cs="Arial"/>
          <w:sz w:val="22"/>
          <w:szCs w:val="22"/>
        </w:rPr>
      </w:pPr>
      <w:r w:rsidRPr="00D938D5">
        <w:rPr>
          <w:rFonts w:ascii="Arial" w:hAnsi="Arial" w:cs="Arial"/>
          <w:sz w:val="22"/>
          <w:szCs w:val="22"/>
        </w:rPr>
        <w:t xml:space="preserve">         </w:t>
      </w:r>
    </w:p>
    <w:p w14:paraId="08B37D68" w14:textId="77777777" w:rsidR="00E4283E" w:rsidRPr="00D938D5" w:rsidRDefault="00E4283E" w:rsidP="00E4283E">
      <w:pPr>
        <w:tabs>
          <w:tab w:val="left" w:pos="1080"/>
        </w:tabs>
        <w:ind w:left="720"/>
        <w:rPr>
          <w:rFonts w:ascii="Arial" w:hAnsi="Arial" w:cs="Arial"/>
          <w:sz w:val="22"/>
          <w:szCs w:val="22"/>
        </w:rPr>
      </w:pPr>
      <w:r w:rsidRPr="00D938D5">
        <w:rPr>
          <w:rFonts w:ascii="Arial" w:hAnsi="Arial" w:cs="Arial"/>
          <w:sz w:val="22"/>
          <w:szCs w:val="22"/>
        </w:rPr>
        <w:t xml:space="preserve">         </w:t>
      </w:r>
    </w:p>
    <w:p w14:paraId="68DEB002" w14:textId="77777777" w:rsidR="00E4283E" w:rsidRPr="00D938D5" w:rsidRDefault="00E4283E" w:rsidP="00E4283E">
      <w:pPr>
        <w:numPr>
          <w:ilvl w:val="0"/>
          <w:numId w:val="3"/>
        </w:numPr>
        <w:spacing w:line="360" w:lineRule="auto"/>
        <w:rPr>
          <w:rFonts w:ascii="Arial" w:hAnsi="Arial" w:cs="Arial"/>
          <w:sz w:val="22"/>
          <w:szCs w:val="22"/>
          <w:u w:val="single"/>
        </w:rPr>
      </w:pPr>
      <w:r w:rsidRPr="00D938D5">
        <w:rPr>
          <w:rFonts w:ascii="Arial" w:hAnsi="Arial" w:cs="Arial"/>
          <w:sz w:val="22"/>
          <w:szCs w:val="22"/>
          <w:u w:val="single"/>
        </w:rPr>
        <w:t>poradenská činnost zahrnující:</w:t>
      </w:r>
    </w:p>
    <w:p w14:paraId="42132387" w14:textId="77777777" w:rsidR="00E4283E" w:rsidRPr="00D938D5" w:rsidRDefault="00E4283E" w:rsidP="00E4283E">
      <w:pPr>
        <w:numPr>
          <w:ilvl w:val="0"/>
          <w:numId w:val="5"/>
        </w:numPr>
        <w:tabs>
          <w:tab w:val="clear" w:pos="720"/>
          <w:tab w:val="left" w:pos="1080"/>
        </w:tabs>
        <w:ind w:left="1080"/>
        <w:jc w:val="both"/>
        <w:rPr>
          <w:rFonts w:ascii="Arial" w:hAnsi="Arial" w:cs="Arial"/>
          <w:sz w:val="22"/>
          <w:szCs w:val="22"/>
        </w:rPr>
      </w:pPr>
      <w:r w:rsidRPr="00D938D5">
        <w:rPr>
          <w:rFonts w:ascii="Arial" w:hAnsi="Arial" w:cs="Arial"/>
          <w:sz w:val="22"/>
          <w:szCs w:val="22"/>
        </w:rPr>
        <w:t>zpracování stanovisek k jednotlivým sporným ustanovením zákona</w:t>
      </w:r>
    </w:p>
    <w:p w14:paraId="7346D3F9" w14:textId="77777777" w:rsidR="00E4283E" w:rsidRPr="00D938D5" w:rsidRDefault="00E4283E" w:rsidP="00E4283E">
      <w:pPr>
        <w:numPr>
          <w:ilvl w:val="0"/>
          <w:numId w:val="5"/>
        </w:numPr>
        <w:tabs>
          <w:tab w:val="clear" w:pos="720"/>
          <w:tab w:val="left" w:pos="1080"/>
        </w:tabs>
        <w:ind w:left="1080"/>
        <w:jc w:val="both"/>
        <w:rPr>
          <w:rFonts w:ascii="Arial" w:hAnsi="Arial" w:cs="Arial"/>
          <w:sz w:val="22"/>
          <w:szCs w:val="22"/>
        </w:rPr>
      </w:pPr>
      <w:r w:rsidRPr="00D938D5">
        <w:rPr>
          <w:rFonts w:ascii="Arial" w:hAnsi="Arial" w:cs="Arial"/>
          <w:sz w:val="22"/>
          <w:szCs w:val="22"/>
        </w:rPr>
        <w:t>konzultační poradenství</w:t>
      </w:r>
    </w:p>
    <w:p w14:paraId="7F3EE0CD" w14:textId="77777777" w:rsidR="00E4283E" w:rsidRPr="00D938D5" w:rsidRDefault="00E4283E" w:rsidP="00E4283E">
      <w:pPr>
        <w:numPr>
          <w:ilvl w:val="0"/>
          <w:numId w:val="5"/>
        </w:numPr>
        <w:tabs>
          <w:tab w:val="clear" w:pos="720"/>
          <w:tab w:val="left" w:pos="1080"/>
        </w:tabs>
        <w:ind w:left="1080"/>
        <w:jc w:val="both"/>
        <w:rPr>
          <w:rFonts w:ascii="Arial" w:hAnsi="Arial" w:cs="Arial"/>
          <w:sz w:val="22"/>
          <w:szCs w:val="22"/>
        </w:rPr>
      </w:pPr>
      <w:r w:rsidRPr="00D938D5">
        <w:rPr>
          <w:rFonts w:ascii="Arial" w:hAnsi="Arial" w:cs="Arial"/>
          <w:sz w:val="22"/>
          <w:szCs w:val="22"/>
        </w:rPr>
        <w:t>školící činnost</w:t>
      </w:r>
    </w:p>
    <w:p w14:paraId="2A4327AA" w14:textId="77777777" w:rsidR="00E4283E" w:rsidRPr="00D938D5" w:rsidRDefault="00E4283E" w:rsidP="00E4283E">
      <w:pPr>
        <w:numPr>
          <w:ilvl w:val="0"/>
          <w:numId w:val="5"/>
        </w:numPr>
        <w:tabs>
          <w:tab w:val="clear" w:pos="720"/>
          <w:tab w:val="left" w:pos="1080"/>
        </w:tabs>
        <w:ind w:left="1080"/>
        <w:jc w:val="both"/>
        <w:rPr>
          <w:rFonts w:ascii="Arial" w:hAnsi="Arial" w:cs="Arial"/>
          <w:sz w:val="22"/>
          <w:szCs w:val="22"/>
        </w:rPr>
      </w:pPr>
      <w:r w:rsidRPr="00D938D5">
        <w:rPr>
          <w:rFonts w:ascii="Arial" w:hAnsi="Arial" w:cs="Arial"/>
          <w:sz w:val="22"/>
          <w:szCs w:val="22"/>
        </w:rPr>
        <w:t xml:space="preserve">tvorba závazných obchodních podmínek </w:t>
      </w:r>
    </w:p>
    <w:p w14:paraId="6D555CBA" w14:textId="77777777" w:rsidR="00E4283E" w:rsidRPr="00D938D5" w:rsidRDefault="00E4283E" w:rsidP="00E4283E">
      <w:pPr>
        <w:numPr>
          <w:ilvl w:val="0"/>
          <w:numId w:val="5"/>
        </w:numPr>
        <w:tabs>
          <w:tab w:val="clear" w:pos="720"/>
          <w:tab w:val="left" w:pos="1080"/>
        </w:tabs>
        <w:ind w:left="1080"/>
        <w:jc w:val="both"/>
        <w:rPr>
          <w:rFonts w:ascii="Arial" w:hAnsi="Arial" w:cs="Arial"/>
          <w:sz w:val="22"/>
          <w:szCs w:val="22"/>
        </w:rPr>
      </w:pPr>
      <w:r w:rsidRPr="00D938D5">
        <w:rPr>
          <w:rFonts w:ascii="Arial" w:hAnsi="Arial" w:cs="Arial"/>
          <w:sz w:val="22"/>
          <w:szCs w:val="22"/>
        </w:rPr>
        <w:t>revize či tvorba závazného návrhu textu smlouvy, která bude s vítězným uchazečem uzavřena</w:t>
      </w:r>
    </w:p>
    <w:p w14:paraId="7ED33FB5" w14:textId="77777777" w:rsidR="00E4283E" w:rsidRPr="00D938D5" w:rsidRDefault="00E4283E" w:rsidP="00E4283E">
      <w:pPr>
        <w:jc w:val="both"/>
        <w:rPr>
          <w:rFonts w:ascii="Arial" w:hAnsi="Arial" w:cs="Arial"/>
          <w:sz w:val="22"/>
          <w:szCs w:val="22"/>
        </w:rPr>
      </w:pPr>
    </w:p>
    <w:p w14:paraId="093FF194" w14:textId="77777777" w:rsidR="00E4283E" w:rsidRPr="00D938D5" w:rsidRDefault="00E4283E" w:rsidP="00E4283E">
      <w:pPr>
        <w:ind w:left="357"/>
        <w:jc w:val="both"/>
        <w:rPr>
          <w:rFonts w:ascii="Arial" w:hAnsi="Arial" w:cs="Arial"/>
          <w:b/>
          <w:bCs/>
          <w:sz w:val="22"/>
          <w:szCs w:val="22"/>
        </w:rPr>
      </w:pPr>
      <w:r w:rsidRPr="00D938D5">
        <w:rPr>
          <w:rFonts w:ascii="Arial" w:hAnsi="Arial" w:cs="Arial"/>
          <w:sz w:val="22"/>
          <w:szCs w:val="22"/>
        </w:rPr>
        <w:t xml:space="preserve">Činnosti dle výše uvedeného bodu 1.5 budou příkazníkem provedeny na základě samostatných objednávek příkazce za cenu a podmínek uvedených v bodu 3.5 této smlouvy.    </w:t>
      </w:r>
    </w:p>
    <w:p w14:paraId="752360C0" w14:textId="77777777" w:rsidR="00E4283E" w:rsidRPr="00D938D5" w:rsidRDefault="00E4283E" w:rsidP="00E4283E">
      <w:pPr>
        <w:ind w:left="360" w:hanging="360"/>
        <w:jc w:val="both"/>
        <w:rPr>
          <w:rFonts w:ascii="Arial" w:hAnsi="Arial" w:cs="Arial"/>
          <w:bCs/>
          <w:iCs/>
          <w:sz w:val="22"/>
          <w:szCs w:val="22"/>
        </w:rPr>
      </w:pPr>
      <w:r w:rsidRPr="00D938D5">
        <w:rPr>
          <w:rFonts w:ascii="Arial" w:hAnsi="Arial" w:cs="Arial"/>
          <w:bCs/>
          <w:iCs/>
          <w:sz w:val="22"/>
          <w:szCs w:val="22"/>
        </w:rPr>
        <w:t xml:space="preserve"> </w:t>
      </w:r>
    </w:p>
    <w:p w14:paraId="6943A979" w14:textId="77777777" w:rsidR="00E4283E" w:rsidRPr="00D938D5" w:rsidRDefault="00E4283E" w:rsidP="00E4283E">
      <w:pPr>
        <w:numPr>
          <w:ilvl w:val="1"/>
          <w:numId w:val="1"/>
        </w:numPr>
        <w:tabs>
          <w:tab w:val="clear" w:pos="360"/>
          <w:tab w:val="num" w:pos="540"/>
        </w:tabs>
        <w:ind w:left="540" w:hanging="540"/>
        <w:jc w:val="both"/>
        <w:rPr>
          <w:rFonts w:ascii="Arial" w:eastAsia="MS Mincho" w:hAnsi="Arial" w:cs="Arial"/>
          <w:bCs/>
          <w:sz w:val="22"/>
          <w:szCs w:val="22"/>
        </w:rPr>
      </w:pPr>
      <w:r w:rsidRPr="00D938D5">
        <w:rPr>
          <w:rFonts w:ascii="Arial" w:hAnsi="Arial" w:cs="Arial"/>
          <w:bCs/>
          <w:iCs/>
          <w:sz w:val="22"/>
          <w:szCs w:val="22"/>
        </w:rPr>
        <w:t>Příkazník realizuje každé jednotlivé zadávací řízení dle této smlouvy na základě samostatné objednávky. Každá objednávka musí obsahovat:</w:t>
      </w:r>
    </w:p>
    <w:p w14:paraId="63C96D62" w14:textId="77777777" w:rsidR="00E4283E" w:rsidRPr="00D938D5" w:rsidRDefault="00E4283E" w:rsidP="00E4283E">
      <w:pPr>
        <w:ind w:left="540"/>
        <w:jc w:val="both"/>
        <w:rPr>
          <w:rFonts w:ascii="Arial" w:hAnsi="Arial" w:cs="Arial"/>
          <w:bCs/>
          <w:iCs/>
          <w:sz w:val="22"/>
          <w:szCs w:val="22"/>
        </w:rPr>
      </w:pPr>
    </w:p>
    <w:p w14:paraId="41762E0E" w14:textId="77777777" w:rsidR="00E4283E" w:rsidRPr="00D938D5" w:rsidRDefault="00E4283E" w:rsidP="00E4283E">
      <w:pPr>
        <w:numPr>
          <w:ilvl w:val="0"/>
          <w:numId w:val="13"/>
        </w:numPr>
        <w:jc w:val="both"/>
        <w:rPr>
          <w:rFonts w:ascii="Arial" w:eastAsia="MS Mincho" w:hAnsi="Arial" w:cs="Arial"/>
          <w:bCs/>
          <w:sz w:val="22"/>
          <w:szCs w:val="22"/>
        </w:rPr>
      </w:pPr>
      <w:r w:rsidRPr="00D938D5">
        <w:rPr>
          <w:rFonts w:ascii="Arial" w:eastAsia="MS Mincho" w:hAnsi="Arial" w:cs="Arial"/>
          <w:bCs/>
          <w:sz w:val="22"/>
          <w:szCs w:val="22"/>
        </w:rPr>
        <w:t>Specifikaci objednatele (příkazce)</w:t>
      </w:r>
    </w:p>
    <w:p w14:paraId="6DD1A6AD" w14:textId="77777777" w:rsidR="00E4283E" w:rsidRPr="00D938D5" w:rsidRDefault="00E4283E" w:rsidP="00E4283E">
      <w:pPr>
        <w:numPr>
          <w:ilvl w:val="0"/>
          <w:numId w:val="13"/>
        </w:numPr>
        <w:jc w:val="both"/>
        <w:rPr>
          <w:rFonts w:ascii="Arial" w:eastAsia="MS Mincho" w:hAnsi="Arial" w:cs="Arial"/>
          <w:bCs/>
          <w:sz w:val="22"/>
          <w:szCs w:val="22"/>
        </w:rPr>
      </w:pPr>
      <w:r w:rsidRPr="00D938D5">
        <w:rPr>
          <w:rFonts w:ascii="Arial" w:eastAsia="MS Mincho" w:hAnsi="Arial" w:cs="Arial"/>
          <w:bCs/>
          <w:sz w:val="22"/>
          <w:szCs w:val="22"/>
        </w:rPr>
        <w:t>Specifikaci dodavatele (příkazníka)</w:t>
      </w:r>
    </w:p>
    <w:p w14:paraId="1EF421A7" w14:textId="77777777" w:rsidR="00E4283E" w:rsidRPr="00D938D5" w:rsidRDefault="00E4283E" w:rsidP="00E4283E">
      <w:pPr>
        <w:numPr>
          <w:ilvl w:val="0"/>
          <w:numId w:val="13"/>
        </w:numPr>
        <w:jc w:val="both"/>
        <w:rPr>
          <w:rFonts w:ascii="Arial" w:eastAsia="MS Mincho" w:hAnsi="Arial" w:cs="Arial"/>
          <w:bCs/>
          <w:sz w:val="22"/>
          <w:szCs w:val="22"/>
        </w:rPr>
      </w:pPr>
      <w:r w:rsidRPr="00D938D5">
        <w:rPr>
          <w:rFonts w:ascii="Arial" w:eastAsia="MS Mincho" w:hAnsi="Arial" w:cs="Arial"/>
          <w:bCs/>
          <w:sz w:val="22"/>
          <w:szCs w:val="22"/>
        </w:rPr>
        <w:t>Druh objednávané činnosti</w:t>
      </w:r>
    </w:p>
    <w:p w14:paraId="16BBBF3D" w14:textId="77777777" w:rsidR="00E4283E" w:rsidRPr="00D938D5" w:rsidRDefault="00E4283E" w:rsidP="00E4283E">
      <w:pPr>
        <w:numPr>
          <w:ilvl w:val="0"/>
          <w:numId w:val="13"/>
        </w:numPr>
        <w:jc w:val="both"/>
        <w:rPr>
          <w:rFonts w:ascii="Arial" w:eastAsia="MS Mincho" w:hAnsi="Arial" w:cs="Arial"/>
          <w:bCs/>
          <w:sz w:val="22"/>
          <w:szCs w:val="22"/>
        </w:rPr>
      </w:pPr>
      <w:r w:rsidRPr="00D938D5">
        <w:rPr>
          <w:rFonts w:ascii="Arial" w:eastAsia="MS Mincho" w:hAnsi="Arial" w:cs="Arial"/>
          <w:bCs/>
          <w:sz w:val="22"/>
          <w:szCs w:val="22"/>
        </w:rPr>
        <w:t>Cenu</w:t>
      </w:r>
    </w:p>
    <w:p w14:paraId="3BA44A26" w14:textId="77777777" w:rsidR="00E4283E" w:rsidRPr="00D938D5" w:rsidRDefault="00E4283E" w:rsidP="00E4283E">
      <w:pPr>
        <w:numPr>
          <w:ilvl w:val="0"/>
          <w:numId w:val="13"/>
        </w:numPr>
        <w:jc w:val="both"/>
        <w:rPr>
          <w:rFonts w:ascii="Arial" w:eastAsia="MS Mincho" w:hAnsi="Arial" w:cs="Arial"/>
          <w:bCs/>
          <w:sz w:val="22"/>
          <w:szCs w:val="22"/>
        </w:rPr>
      </w:pPr>
      <w:r w:rsidRPr="00D938D5">
        <w:rPr>
          <w:rFonts w:ascii="Arial" w:eastAsia="MS Mincho" w:hAnsi="Arial" w:cs="Arial"/>
          <w:bCs/>
          <w:sz w:val="22"/>
          <w:szCs w:val="22"/>
        </w:rPr>
        <w:t>Datum</w:t>
      </w:r>
    </w:p>
    <w:p w14:paraId="28BD561E" w14:textId="77777777" w:rsidR="00E4283E" w:rsidRPr="00D938D5" w:rsidRDefault="00E4283E" w:rsidP="00E4283E">
      <w:pPr>
        <w:numPr>
          <w:ilvl w:val="0"/>
          <w:numId w:val="13"/>
        </w:numPr>
        <w:jc w:val="both"/>
        <w:rPr>
          <w:rFonts w:ascii="Arial" w:eastAsia="MS Mincho" w:hAnsi="Arial" w:cs="Arial"/>
          <w:bCs/>
          <w:sz w:val="22"/>
          <w:szCs w:val="22"/>
        </w:rPr>
      </w:pPr>
      <w:r w:rsidRPr="00D938D5">
        <w:rPr>
          <w:rFonts w:ascii="Arial" w:eastAsia="MS Mincho" w:hAnsi="Arial" w:cs="Arial"/>
          <w:bCs/>
          <w:sz w:val="22"/>
          <w:szCs w:val="22"/>
        </w:rPr>
        <w:t>Podpis</w:t>
      </w:r>
    </w:p>
    <w:p w14:paraId="029D8D3A" w14:textId="77777777" w:rsidR="00E4283E" w:rsidRPr="00D938D5" w:rsidRDefault="00E4283E" w:rsidP="00E4283E">
      <w:pPr>
        <w:ind w:left="900"/>
        <w:jc w:val="both"/>
        <w:rPr>
          <w:rFonts w:ascii="Arial" w:eastAsia="MS Mincho" w:hAnsi="Arial" w:cs="Arial"/>
          <w:bCs/>
          <w:sz w:val="22"/>
          <w:szCs w:val="22"/>
          <w:highlight w:val="yellow"/>
        </w:rPr>
      </w:pPr>
    </w:p>
    <w:p w14:paraId="713F92C1" w14:textId="77777777" w:rsidR="00E4283E" w:rsidRPr="00D938D5" w:rsidRDefault="00E4283E" w:rsidP="00E4283E">
      <w:pPr>
        <w:ind w:left="357"/>
        <w:jc w:val="both"/>
        <w:rPr>
          <w:rFonts w:ascii="Arial" w:hAnsi="Arial" w:cs="Arial"/>
          <w:sz w:val="22"/>
          <w:szCs w:val="22"/>
        </w:rPr>
      </w:pPr>
      <w:r w:rsidRPr="00D938D5">
        <w:rPr>
          <w:rFonts w:ascii="Arial" w:hAnsi="Arial" w:cs="Arial"/>
          <w:sz w:val="22"/>
          <w:szCs w:val="22"/>
        </w:rPr>
        <w:t>Ostatní náležitosti neuvedené v samostatné objednávce budou vždy odpovídat podmínkám této smlouvy.</w:t>
      </w:r>
    </w:p>
    <w:p w14:paraId="2EEDE828" w14:textId="77777777" w:rsidR="00E4283E" w:rsidRPr="00D938D5" w:rsidRDefault="00E4283E" w:rsidP="00E4283E">
      <w:pPr>
        <w:ind w:left="540"/>
        <w:jc w:val="both"/>
        <w:rPr>
          <w:rFonts w:ascii="Arial" w:eastAsia="MS Mincho" w:hAnsi="Arial" w:cs="Arial"/>
          <w:bCs/>
          <w:sz w:val="22"/>
          <w:szCs w:val="22"/>
        </w:rPr>
      </w:pPr>
    </w:p>
    <w:p w14:paraId="77F0229D" w14:textId="77777777" w:rsidR="00E4283E" w:rsidRPr="00D938D5" w:rsidRDefault="00E4283E" w:rsidP="00E4283E">
      <w:pPr>
        <w:numPr>
          <w:ilvl w:val="1"/>
          <w:numId w:val="1"/>
        </w:numPr>
        <w:tabs>
          <w:tab w:val="clear" w:pos="360"/>
          <w:tab w:val="num" w:pos="540"/>
        </w:tabs>
        <w:ind w:left="540" w:hanging="540"/>
        <w:jc w:val="both"/>
        <w:rPr>
          <w:rFonts w:ascii="Arial" w:hAnsi="Arial" w:cs="Arial"/>
          <w:bCs/>
          <w:iCs/>
          <w:sz w:val="22"/>
          <w:szCs w:val="22"/>
        </w:rPr>
      </w:pPr>
      <w:r w:rsidRPr="00D938D5">
        <w:rPr>
          <w:rFonts w:ascii="Arial" w:hAnsi="Arial" w:cs="Arial"/>
          <w:bCs/>
          <w:iCs/>
          <w:sz w:val="22"/>
          <w:szCs w:val="22"/>
        </w:rPr>
        <w:t xml:space="preserve">V případě, že dojde ke změně právní úpravy v oblasti zadávání veřejných zakázek, kterou dojde ke změně názvů některých zadávacích řízení, má se za to, že pokud obsah zadávacího řízení se změněným názvem právních úkonů, které jsou předmětem plnění, zůstane zachován, nemá změna názvu zadávacího řízení vliv na platnost a účinnost této smlouvy.  </w:t>
      </w:r>
    </w:p>
    <w:p w14:paraId="526CEA4E" w14:textId="77777777" w:rsidR="00E4283E" w:rsidRPr="00D938D5" w:rsidRDefault="00E4283E" w:rsidP="00E4283E">
      <w:pPr>
        <w:ind w:left="540"/>
        <w:jc w:val="both"/>
        <w:rPr>
          <w:rFonts w:ascii="Arial" w:hAnsi="Arial" w:cs="Arial"/>
          <w:bCs/>
          <w:iCs/>
          <w:sz w:val="22"/>
          <w:szCs w:val="22"/>
        </w:rPr>
      </w:pPr>
    </w:p>
    <w:p w14:paraId="3765832F" w14:textId="77777777" w:rsidR="00E4283E" w:rsidRPr="00D938D5" w:rsidRDefault="00E4283E" w:rsidP="00E4283E">
      <w:pPr>
        <w:numPr>
          <w:ilvl w:val="1"/>
          <w:numId w:val="1"/>
        </w:numPr>
        <w:tabs>
          <w:tab w:val="clear" w:pos="360"/>
          <w:tab w:val="num" w:pos="540"/>
        </w:tabs>
        <w:ind w:left="540" w:hanging="540"/>
        <w:jc w:val="both"/>
        <w:rPr>
          <w:rFonts w:ascii="Arial" w:hAnsi="Arial" w:cs="Arial"/>
          <w:bCs/>
          <w:iCs/>
          <w:sz w:val="22"/>
          <w:szCs w:val="22"/>
        </w:rPr>
      </w:pPr>
      <w:r w:rsidRPr="00D938D5">
        <w:rPr>
          <w:rFonts w:ascii="Arial" w:hAnsi="Arial" w:cs="Arial"/>
          <w:bCs/>
          <w:iCs/>
          <w:sz w:val="22"/>
          <w:szCs w:val="22"/>
        </w:rPr>
        <w:t xml:space="preserve">Plnění předmětu veřejné zakázky je vymezeno touto smlouvou a jejími přílohami. Příkazník je povinen plnit smlouvu bez ohledu na to, zda je plnění vymezeno smlouvou nebo její přílohou. </w:t>
      </w:r>
    </w:p>
    <w:p w14:paraId="4C667B8A" w14:textId="1A8C8EB4" w:rsidR="00E4283E" w:rsidRPr="00D938D5" w:rsidRDefault="00CE5BF9" w:rsidP="00CE5BF9">
      <w:pPr>
        <w:tabs>
          <w:tab w:val="left" w:pos="3510"/>
        </w:tabs>
        <w:rPr>
          <w:rFonts w:ascii="Arial" w:hAnsi="Arial" w:cs="Arial"/>
          <w:sz w:val="22"/>
          <w:szCs w:val="22"/>
        </w:rPr>
      </w:pPr>
      <w:r w:rsidRPr="00D938D5">
        <w:rPr>
          <w:rFonts w:ascii="Arial" w:hAnsi="Arial" w:cs="Arial"/>
          <w:sz w:val="22"/>
          <w:szCs w:val="22"/>
        </w:rPr>
        <w:tab/>
      </w:r>
    </w:p>
    <w:p w14:paraId="1D4B3D8D" w14:textId="6A84F980" w:rsidR="00CE5BF9" w:rsidRPr="00D938D5" w:rsidRDefault="00CE5BF9" w:rsidP="00CE5BF9">
      <w:pPr>
        <w:tabs>
          <w:tab w:val="left" w:pos="3510"/>
        </w:tabs>
        <w:rPr>
          <w:rFonts w:ascii="Arial" w:hAnsi="Arial" w:cs="Arial"/>
          <w:sz w:val="22"/>
          <w:szCs w:val="22"/>
        </w:rPr>
      </w:pPr>
    </w:p>
    <w:p w14:paraId="59FD8825" w14:textId="77777777" w:rsidR="00E4283E" w:rsidRPr="00D938D5" w:rsidRDefault="00E4283E" w:rsidP="00E4283E">
      <w:pPr>
        <w:pStyle w:val="Nadpis9"/>
        <w:rPr>
          <w:rFonts w:ascii="Arial" w:hAnsi="Arial" w:cs="Arial"/>
          <w:sz w:val="22"/>
          <w:szCs w:val="22"/>
        </w:rPr>
      </w:pPr>
      <w:r w:rsidRPr="00D938D5">
        <w:rPr>
          <w:rFonts w:ascii="Arial" w:hAnsi="Arial" w:cs="Arial"/>
          <w:sz w:val="22"/>
          <w:szCs w:val="22"/>
        </w:rPr>
        <w:t>Článek druhý</w:t>
      </w:r>
    </w:p>
    <w:p w14:paraId="6E5CE627" w14:textId="77777777" w:rsidR="00E4283E" w:rsidRPr="00D938D5" w:rsidRDefault="00E4283E" w:rsidP="00E4283E">
      <w:pPr>
        <w:jc w:val="center"/>
        <w:rPr>
          <w:rFonts w:ascii="Arial" w:hAnsi="Arial" w:cs="Arial"/>
          <w:b/>
          <w:sz w:val="22"/>
          <w:szCs w:val="22"/>
        </w:rPr>
      </w:pPr>
      <w:r w:rsidRPr="00D938D5">
        <w:rPr>
          <w:rFonts w:ascii="Arial" w:hAnsi="Arial" w:cs="Arial"/>
          <w:b/>
          <w:sz w:val="22"/>
          <w:szCs w:val="22"/>
        </w:rPr>
        <w:t>Práva a povinnosti účastníků</w:t>
      </w:r>
    </w:p>
    <w:p w14:paraId="7CF669E3" w14:textId="77777777" w:rsidR="00E4283E" w:rsidRPr="00D938D5" w:rsidRDefault="00E4283E" w:rsidP="00E4283E">
      <w:pPr>
        <w:ind w:left="360"/>
        <w:rPr>
          <w:rFonts w:ascii="Arial" w:hAnsi="Arial" w:cs="Arial"/>
          <w:b/>
          <w:sz w:val="22"/>
          <w:szCs w:val="22"/>
        </w:rPr>
      </w:pPr>
    </w:p>
    <w:p w14:paraId="14493642"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Příkazník je povinen při provádění činností uvedených v čl. I postupovat s odbornou péčí a v zájmu příkazce. </w:t>
      </w:r>
    </w:p>
    <w:p w14:paraId="57B34124" w14:textId="77777777" w:rsidR="00E4283E" w:rsidRPr="00D938D5" w:rsidRDefault="00E4283E" w:rsidP="00E4283E">
      <w:pPr>
        <w:ind w:left="540"/>
        <w:jc w:val="both"/>
        <w:rPr>
          <w:rFonts w:ascii="Arial" w:hAnsi="Arial" w:cs="Arial"/>
          <w:sz w:val="22"/>
          <w:szCs w:val="22"/>
        </w:rPr>
      </w:pPr>
    </w:p>
    <w:p w14:paraId="12D6E0A4"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Příkazník je povinen bez zbytečného odkladu oznámit příkazci všechny okolnosti, které zjistí při své činnosti, a které mohou mít vliv na změnu pokynů příkazce. </w:t>
      </w:r>
    </w:p>
    <w:p w14:paraId="5874AFE5" w14:textId="77777777" w:rsidR="00E4283E" w:rsidRPr="00D938D5" w:rsidRDefault="00E4283E" w:rsidP="00E4283E">
      <w:pPr>
        <w:tabs>
          <w:tab w:val="num" w:pos="1608"/>
        </w:tabs>
        <w:jc w:val="both"/>
        <w:rPr>
          <w:rFonts w:ascii="Arial" w:hAnsi="Arial" w:cs="Arial"/>
          <w:sz w:val="22"/>
          <w:szCs w:val="22"/>
        </w:rPr>
      </w:pPr>
    </w:p>
    <w:p w14:paraId="0F8CC680" w14:textId="043A5F9A"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Příkazník je oprávněn uskutečňovat část smluvního plnění prostřednictvím třetích osob</w:t>
      </w:r>
      <w:r w:rsidR="007A09A2">
        <w:rPr>
          <w:rFonts w:ascii="Arial" w:hAnsi="Arial" w:cs="Arial"/>
          <w:sz w:val="22"/>
          <w:szCs w:val="22"/>
        </w:rPr>
        <w:t xml:space="preserve"> pouze </w:t>
      </w:r>
      <w:r w:rsidR="000752D8">
        <w:rPr>
          <w:rFonts w:ascii="Arial" w:hAnsi="Arial" w:cs="Arial"/>
          <w:sz w:val="22"/>
          <w:szCs w:val="22"/>
        </w:rPr>
        <w:t>na základě souhlasu příkazce</w:t>
      </w:r>
      <w:r w:rsidRPr="00D938D5">
        <w:rPr>
          <w:rFonts w:ascii="Arial" w:hAnsi="Arial" w:cs="Arial"/>
          <w:sz w:val="22"/>
          <w:szCs w:val="22"/>
        </w:rPr>
        <w:t xml:space="preserve">. Toto právo se vztahuje na činnosti, které nemůže uchazeč zajistit ze svých zdrojů (např. soudních znalců, nezávislých rozpočtářů nebo jiných odborníků). </w:t>
      </w:r>
    </w:p>
    <w:p w14:paraId="26A7DBF7" w14:textId="77777777" w:rsidR="00E4283E" w:rsidRPr="00D938D5" w:rsidRDefault="00E4283E" w:rsidP="00E4283E">
      <w:pPr>
        <w:ind w:left="540"/>
        <w:jc w:val="both"/>
        <w:rPr>
          <w:rFonts w:ascii="Arial" w:hAnsi="Arial" w:cs="Arial"/>
          <w:sz w:val="22"/>
          <w:szCs w:val="22"/>
        </w:rPr>
      </w:pPr>
    </w:p>
    <w:p w14:paraId="10AE66CE"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Zjistí-li některá ze smluvních stran překážky při plnění ze smlouvy, které znemožňují řádné uskutečnění činností spojených s plněním dohodnutým způsobem, oznámí to neprodleně druhé straně, se kterou se dohodne na odstranění daných překážek. </w:t>
      </w:r>
      <w:r w:rsidRPr="00D938D5">
        <w:rPr>
          <w:rFonts w:ascii="Arial" w:hAnsi="Arial" w:cs="Arial"/>
          <w:sz w:val="22"/>
          <w:szCs w:val="22"/>
        </w:rPr>
        <w:lastRenderedPageBreak/>
        <w:t xml:space="preserve">Nedohodnou-li se smluvní strany na odstranění překážek, popř. změně smlouvy ve lhůtě 7 dnů ode dne doručení oznámení, mohou smluvní strany od smlouvy odstoupit s tím, že si vzájemně vyrovnají náklady dosud účelně a prokazatelně vynaložené na plnění předmětu smlouvy. </w:t>
      </w:r>
    </w:p>
    <w:p w14:paraId="0DAA98AC" w14:textId="77777777" w:rsidR="00E4283E" w:rsidRPr="00D938D5" w:rsidRDefault="00E4283E" w:rsidP="00E4283E">
      <w:pPr>
        <w:jc w:val="both"/>
        <w:rPr>
          <w:rFonts w:ascii="Arial" w:hAnsi="Arial" w:cs="Arial"/>
          <w:sz w:val="22"/>
          <w:szCs w:val="22"/>
        </w:rPr>
      </w:pPr>
    </w:p>
    <w:p w14:paraId="64AFBBEC"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Příkazník je povinen zachovávat mlčenlivost o všech záležitostech, o nichž se dozvěděl v souvislosti s prováděním předmětných činností. Příkazník použije všechny materiály, které obdrží od příkazce v souvislosti s plněním výhradně za účelem plnění předmětu smlouvy. Po skončení plnění předá příkazník příkazci všechny materiály, které od příkazce v souvislosti s plněním převzal. </w:t>
      </w:r>
    </w:p>
    <w:p w14:paraId="44C94AD7" w14:textId="77777777" w:rsidR="00E4283E" w:rsidRPr="00D938D5" w:rsidRDefault="00E4283E" w:rsidP="00E4283E">
      <w:pPr>
        <w:ind w:left="567"/>
        <w:jc w:val="both"/>
        <w:rPr>
          <w:rFonts w:ascii="Arial" w:hAnsi="Arial" w:cs="Arial"/>
          <w:sz w:val="22"/>
          <w:szCs w:val="22"/>
        </w:rPr>
      </w:pPr>
    </w:p>
    <w:p w14:paraId="7948E87A"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Příkazce je povinen předat včas příkazníkovi úplné, pravdivé a přehledné informace, jež jsou nezbytně nutné k věcnému plnění ze smlouvy, pokud z jejich povahy nevyplývá, že je má zajistit příkazník v rámci plnění předmětu smlouvy. </w:t>
      </w:r>
    </w:p>
    <w:p w14:paraId="7D0B905F" w14:textId="77777777" w:rsidR="00E4283E" w:rsidRPr="00D938D5" w:rsidRDefault="00E4283E" w:rsidP="00E4283E">
      <w:pPr>
        <w:ind w:left="567"/>
        <w:jc w:val="both"/>
        <w:rPr>
          <w:rFonts w:ascii="Arial" w:hAnsi="Arial" w:cs="Arial"/>
          <w:sz w:val="22"/>
          <w:szCs w:val="22"/>
        </w:rPr>
      </w:pPr>
    </w:p>
    <w:p w14:paraId="3FAE76AF"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Příkazce je povinen vytvořit řádné podmínky pro činnost příkazníka a poskytovat mu během plnění předmětu smlouvy nezbytnou další součinnost, zejména předat příkazníkovi všechny dokumenty nezbytně nutné k provedení předmětu plnění této smlouvy.</w:t>
      </w:r>
    </w:p>
    <w:p w14:paraId="230C0040" w14:textId="77777777" w:rsidR="00E4283E" w:rsidRPr="00D938D5" w:rsidRDefault="00E4283E" w:rsidP="00E4283E">
      <w:pPr>
        <w:ind w:left="567"/>
        <w:jc w:val="both"/>
        <w:rPr>
          <w:rFonts w:ascii="Arial" w:hAnsi="Arial" w:cs="Arial"/>
          <w:sz w:val="22"/>
          <w:szCs w:val="22"/>
        </w:rPr>
      </w:pPr>
    </w:p>
    <w:p w14:paraId="1E726793"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Příkazce je povinen příkazníkovi vyplatit dle ustanovení těchto podmínek včas a ve stanovené výši úplatu dle daňového dokladu, resp. smluvního ujednání. </w:t>
      </w:r>
    </w:p>
    <w:p w14:paraId="25FC4174" w14:textId="77777777" w:rsidR="00E4283E" w:rsidRPr="00D938D5" w:rsidRDefault="00E4283E" w:rsidP="00E4283E">
      <w:pPr>
        <w:ind w:left="567"/>
        <w:jc w:val="both"/>
        <w:rPr>
          <w:rFonts w:ascii="Arial" w:hAnsi="Arial" w:cs="Arial"/>
          <w:sz w:val="22"/>
          <w:szCs w:val="22"/>
        </w:rPr>
      </w:pPr>
    </w:p>
    <w:p w14:paraId="5967CAD1"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Příkazník je povinen vždy před vlastním provedením jednotlivých písemných úkonů tyto elektronickou poštou nebo faxem odeslat příkazci k posouzení a schválení. Příkazce je povinen posoudit a schválit úkony bez průtahu a písemně (opět elektronickou poštou nebo faxem) je potvrdit příkazníkovi. </w:t>
      </w:r>
    </w:p>
    <w:p w14:paraId="7DDC9F4B" w14:textId="77777777" w:rsidR="00E4283E" w:rsidRPr="00D938D5" w:rsidRDefault="00E4283E" w:rsidP="00E4283E">
      <w:pPr>
        <w:jc w:val="both"/>
        <w:rPr>
          <w:rFonts w:ascii="Arial" w:hAnsi="Arial" w:cs="Arial"/>
          <w:sz w:val="22"/>
          <w:szCs w:val="22"/>
        </w:rPr>
      </w:pPr>
    </w:p>
    <w:p w14:paraId="13D80B9E"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Příkazník neodpovídá za případné doručení a odevzdání veškerého spisového materiálu k dotačnímu orgánu, který jakýmkoli způsobem může financovat zadávací nebo výběrové řízení. Za doručení takového spisového materiálu výhradně zodpovídá Příkazce. </w:t>
      </w:r>
    </w:p>
    <w:p w14:paraId="62425A2E" w14:textId="77777777" w:rsidR="00E4283E" w:rsidRPr="00D938D5" w:rsidRDefault="00E4283E" w:rsidP="00E4283E">
      <w:pPr>
        <w:jc w:val="both"/>
        <w:rPr>
          <w:rFonts w:ascii="Arial" w:hAnsi="Arial" w:cs="Arial"/>
          <w:sz w:val="22"/>
          <w:szCs w:val="22"/>
        </w:rPr>
      </w:pPr>
    </w:p>
    <w:p w14:paraId="268A6FE1" w14:textId="77777777" w:rsidR="00E4283E" w:rsidRPr="00D938D5" w:rsidRDefault="00E4283E" w:rsidP="00E4283E">
      <w:pPr>
        <w:numPr>
          <w:ilvl w:val="1"/>
          <w:numId w:val="9"/>
        </w:numPr>
        <w:tabs>
          <w:tab w:val="clear" w:pos="360"/>
          <w:tab w:val="num" w:pos="540"/>
        </w:tabs>
        <w:ind w:left="540" w:hanging="540"/>
        <w:jc w:val="both"/>
        <w:rPr>
          <w:rFonts w:ascii="Arial" w:hAnsi="Arial" w:cs="Arial"/>
          <w:sz w:val="22"/>
          <w:szCs w:val="22"/>
        </w:rPr>
      </w:pPr>
      <w:r w:rsidRPr="00D938D5">
        <w:rPr>
          <w:rFonts w:ascii="Arial" w:hAnsi="Arial" w:cs="Arial"/>
          <w:sz w:val="22"/>
          <w:szCs w:val="22"/>
        </w:rPr>
        <w:t xml:space="preserve">Příkazník </w:t>
      </w:r>
      <w:r w:rsidRPr="00D938D5">
        <w:rPr>
          <w:rFonts w:ascii="Arial" w:hAnsi="Arial" w:cs="Arial"/>
          <w:bCs/>
          <w:sz w:val="22"/>
          <w:szCs w:val="22"/>
        </w:rPr>
        <w:t>nezodpovídá za uveřejňování, které má Příkazce jako zadavatel dle zákona povinnost zveřejňovat. Za zveřejnění dokumentů, za které Příkazník neodpovídá, se demonstrativně považují:</w:t>
      </w:r>
    </w:p>
    <w:p w14:paraId="27F2C40F" w14:textId="77777777" w:rsidR="00E4283E" w:rsidRPr="00D938D5" w:rsidRDefault="00E4283E" w:rsidP="00E4283E">
      <w:pPr>
        <w:jc w:val="both"/>
        <w:rPr>
          <w:rFonts w:ascii="Arial" w:hAnsi="Arial" w:cs="Arial"/>
          <w:bCs/>
          <w:sz w:val="22"/>
          <w:szCs w:val="22"/>
        </w:rPr>
      </w:pPr>
    </w:p>
    <w:p w14:paraId="27584B91"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sz w:val="22"/>
          <w:szCs w:val="22"/>
        </w:rPr>
        <w:t>uzavřená smlouva s vítězným dodavatelem,</w:t>
      </w:r>
    </w:p>
    <w:p w14:paraId="0157C489"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sz w:val="22"/>
          <w:szCs w:val="22"/>
        </w:rPr>
        <w:t>případné dodatky k uzavřené smlouvě s vítězným dodavatelem,</w:t>
      </w:r>
    </w:p>
    <w:p w14:paraId="1F1B5A7E"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bCs/>
          <w:sz w:val="22"/>
          <w:szCs w:val="22"/>
        </w:rPr>
        <w:t xml:space="preserve">skutečně uhrazenou cenu, </w:t>
      </w:r>
    </w:p>
    <w:p w14:paraId="776B5961"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bCs/>
          <w:sz w:val="22"/>
          <w:szCs w:val="22"/>
        </w:rPr>
        <w:t>seznamy subdodavatelů.</w:t>
      </w:r>
    </w:p>
    <w:p w14:paraId="6C50E020" w14:textId="77777777" w:rsidR="00E4283E" w:rsidRPr="00D938D5" w:rsidRDefault="00E4283E" w:rsidP="00E4283E">
      <w:pPr>
        <w:ind w:left="1260"/>
        <w:jc w:val="both"/>
        <w:rPr>
          <w:rFonts w:ascii="Arial" w:hAnsi="Arial" w:cs="Arial"/>
          <w:sz w:val="22"/>
          <w:szCs w:val="22"/>
        </w:rPr>
      </w:pPr>
    </w:p>
    <w:p w14:paraId="75B313D9" w14:textId="77777777" w:rsidR="00E4283E" w:rsidRPr="00D938D5" w:rsidRDefault="00E4283E" w:rsidP="00E4283E">
      <w:pPr>
        <w:ind w:left="540"/>
        <w:jc w:val="both"/>
        <w:rPr>
          <w:rFonts w:ascii="Arial" w:hAnsi="Arial" w:cs="Arial"/>
          <w:sz w:val="22"/>
          <w:szCs w:val="22"/>
        </w:rPr>
      </w:pPr>
      <w:r w:rsidRPr="00D938D5">
        <w:rPr>
          <w:rFonts w:ascii="Arial" w:hAnsi="Arial" w:cs="Arial"/>
          <w:bCs/>
          <w:sz w:val="22"/>
          <w:szCs w:val="22"/>
        </w:rPr>
        <w:t xml:space="preserve">Příkazník nezodpovídá za uveřejňování veškerých oznámení ve Věstníku veřejných zakázek, případně dalších věstnících (např. TED, Obchodní věstník) po zveřejnění Oznámení o zadání zakázky. </w:t>
      </w:r>
    </w:p>
    <w:p w14:paraId="720D5F25" w14:textId="77777777" w:rsidR="00E4283E" w:rsidRPr="00D938D5" w:rsidRDefault="00E4283E" w:rsidP="00E4283E">
      <w:pPr>
        <w:ind w:left="567"/>
        <w:jc w:val="both"/>
        <w:rPr>
          <w:rFonts w:ascii="Arial" w:hAnsi="Arial" w:cs="Arial"/>
          <w:sz w:val="22"/>
          <w:szCs w:val="22"/>
        </w:rPr>
      </w:pPr>
    </w:p>
    <w:p w14:paraId="0607FD44"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Vyhrazená práva příkazce jako zadavatele veřejné zakázky: </w:t>
      </w:r>
    </w:p>
    <w:p w14:paraId="7B8BBFB0" w14:textId="77777777" w:rsidR="00E4283E" w:rsidRPr="00D938D5" w:rsidRDefault="00E4283E" w:rsidP="00E4283E">
      <w:pPr>
        <w:numPr>
          <w:ilvl w:val="1"/>
          <w:numId w:val="10"/>
        </w:numPr>
        <w:spacing w:line="276" w:lineRule="auto"/>
        <w:rPr>
          <w:rFonts w:ascii="Arial" w:hAnsi="Arial" w:cs="Arial"/>
          <w:sz w:val="22"/>
          <w:szCs w:val="22"/>
        </w:rPr>
      </w:pPr>
    </w:p>
    <w:p w14:paraId="3B45C6A9" w14:textId="77777777" w:rsidR="00E4283E" w:rsidRPr="00D938D5" w:rsidRDefault="00E4283E" w:rsidP="00E4283E">
      <w:pPr>
        <w:pStyle w:val="Odstavecseseznamem"/>
        <w:numPr>
          <w:ilvl w:val="0"/>
          <w:numId w:val="11"/>
        </w:numPr>
        <w:spacing w:after="0"/>
        <w:rPr>
          <w:rFonts w:ascii="Arial" w:hAnsi="Arial" w:cs="Arial"/>
        </w:rPr>
      </w:pPr>
      <w:r w:rsidRPr="00D938D5">
        <w:rPr>
          <w:rFonts w:ascii="Arial" w:hAnsi="Arial" w:cs="Arial"/>
        </w:rPr>
        <w:t xml:space="preserve">zadavatel bude spolupracovat na tvorbě zadávací dokumentace, její konečná verze podléhá schválení zadavatele, </w:t>
      </w:r>
    </w:p>
    <w:p w14:paraId="7EE327D1" w14:textId="77777777" w:rsidR="00E4283E" w:rsidRPr="00D938D5" w:rsidRDefault="00E4283E" w:rsidP="00E4283E">
      <w:pPr>
        <w:pStyle w:val="Odstavecseseznamem"/>
        <w:numPr>
          <w:ilvl w:val="0"/>
          <w:numId w:val="11"/>
        </w:numPr>
        <w:spacing w:after="0"/>
        <w:rPr>
          <w:rFonts w:ascii="Arial" w:hAnsi="Arial" w:cs="Arial"/>
        </w:rPr>
      </w:pPr>
      <w:r w:rsidRPr="00D938D5">
        <w:rPr>
          <w:rFonts w:ascii="Arial" w:hAnsi="Arial" w:cs="Arial"/>
        </w:rPr>
        <w:t xml:space="preserve">zadavatel bude rozhodovat o složení komise, </w:t>
      </w:r>
    </w:p>
    <w:p w14:paraId="6B7B88BD" w14:textId="77777777" w:rsidR="00E4283E" w:rsidRPr="00D938D5" w:rsidRDefault="00E4283E" w:rsidP="00E4283E">
      <w:pPr>
        <w:pStyle w:val="Odstavecseseznamem"/>
        <w:numPr>
          <w:ilvl w:val="0"/>
          <w:numId w:val="11"/>
        </w:numPr>
        <w:spacing w:after="0"/>
        <w:rPr>
          <w:rFonts w:ascii="Arial" w:hAnsi="Arial" w:cs="Arial"/>
        </w:rPr>
      </w:pPr>
      <w:r w:rsidRPr="00D938D5">
        <w:rPr>
          <w:rFonts w:ascii="Arial" w:hAnsi="Arial" w:cs="Arial"/>
        </w:rPr>
        <w:t xml:space="preserve">zadavateli přísluší ze zákona tato rozhodnutí: zadání veřejné zakázky, vyloučení dodavatele z účasti v zadávacím řízení, zrušení zadávacího řízení, rozhodnutí o způsobu vyřízení námitek či rozhodnutí o výběru nejvhodnější nabídky, </w:t>
      </w:r>
    </w:p>
    <w:p w14:paraId="7D39B8C3" w14:textId="77777777" w:rsidR="00E4283E" w:rsidRPr="00D938D5" w:rsidRDefault="00E4283E" w:rsidP="00E4283E">
      <w:pPr>
        <w:pStyle w:val="Odstavecseseznamem"/>
        <w:numPr>
          <w:ilvl w:val="0"/>
          <w:numId w:val="11"/>
        </w:numPr>
        <w:spacing w:after="0"/>
        <w:rPr>
          <w:rFonts w:ascii="Arial" w:hAnsi="Arial" w:cs="Arial"/>
        </w:rPr>
      </w:pPr>
      <w:r w:rsidRPr="00D938D5">
        <w:rPr>
          <w:rFonts w:ascii="Arial" w:hAnsi="Arial" w:cs="Arial"/>
        </w:rPr>
        <w:lastRenderedPageBreak/>
        <w:t xml:space="preserve">zadavatel rozhodne o způsobu hodnocení nabídek, určí počet a váhy jednotlivých kritérií. </w:t>
      </w:r>
    </w:p>
    <w:p w14:paraId="2A7205A8" w14:textId="77777777" w:rsidR="00E4283E" w:rsidRPr="00D938D5" w:rsidRDefault="00E4283E" w:rsidP="00E4283E">
      <w:pPr>
        <w:rPr>
          <w:rFonts w:ascii="Arial" w:hAnsi="Arial" w:cs="Arial"/>
          <w:sz w:val="22"/>
          <w:szCs w:val="22"/>
        </w:rPr>
      </w:pPr>
    </w:p>
    <w:p w14:paraId="734FB866"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V případě, kdy při zařizování záležitostí podle této smlouvy dojde k nutnosti zařídit určitou část prostřednictvím třetích osob, odpovídá příkazník zadavateli stejně, jako by danou záležitost zařizoval sám. </w:t>
      </w:r>
    </w:p>
    <w:p w14:paraId="54620E00" w14:textId="77777777" w:rsidR="00E4283E" w:rsidRPr="00D938D5" w:rsidRDefault="00E4283E" w:rsidP="00E4283E">
      <w:pPr>
        <w:ind w:left="540"/>
        <w:jc w:val="both"/>
        <w:rPr>
          <w:rFonts w:ascii="Arial" w:hAnsi="Arial" w:cs="Arial"/>
          <w:sz w:val="22"/>
          <w:szCs w:val="22"/>
        </w:rPr>
      </w:pPr>
    </w:p>
    <w:p w14:paraId="50BFF409" w14:textId="77777777" w:rsidR="00E4283E" w:rsidRPr="00D938D5" w:rsidRDefault="00E4283E" w:rsidP="00E4283E">
      <w:pPr>
        <w:numPr>
          <w:ilvl w:val="1"/>
          <w:numId w:val="9"/>
        </w:numPr>
        <w:tabs>
          <w:tab w:val="clear" w:pos="360"/>
        </w:tabs>
        <w:ind w:left="567" w:hanging="567"/>
        <w:jc w:val="both"/>
        <w:rPr>
          <w:rFonts w:ascii="Arial" w:hAnsi="Arial" w:cs="Arial"/>
          <w:sz w:val="22"/>
          <w:szCs w:val="22"/>
        </w:rPr>
      </w:pPr>
      <w:r w:rsidRPr="00D938D5">
        <w:rPr>
          <w:rFonts w:ascii="Arial" w:hAnsi="Arial" w:cs="Arial"/>
          <w:sz w:val="22"/>
          <w:szCs w:val="22"/>
        </w:rPr>
        <w:t xml:space="preserve">Zjistí-li příkazník, že pokyny příkazce jsou nevhodné nebo v rozporu s touto smlouvou nebo se zákonem, je povinen na to upozornit a pokud bude příkazce na těchto pokynech trvat, má příkazník právo požádat o písemné potvrzení pokynu. </w:t>
      </w:r>
    </w:p>
    <w:p w14:paraId="6F01D588" w14:textId="77777777" w:rsidR="00E4283E" w:rsidRPr="00D938D5" w:rsidRDefault="00E4283E" w:rsidP="00E4283E">
      <w:pPr>
        <w:rPr>
          <w:rFonts w:ascii="Arial" w:hAnsi="Arial" w:cs="Arial"/>
          <w:sz w:val="22"/>
          <w:szCs w:val="22"/>
        </w:rPr>
      </w:pPr>
    </w:p>
    <w:p w14:paraId="3469C190" w14:textId="77777777" w:rsidR="00E4283E" w:rsidRPr="00D938D5" w:rsidRDefault="00E4283E" w:rsidP="00E4283E">
      <w:pPr>
        <w:rPr>
          <w:rFonts w:ascii="Arial" w:hAnsi="Arial" w:cs="Arial"/>
          <w:sz w:val="22"/>
          <w:szCs w:val="22"/>
        </w:rPr>
      </w:pPr>
    </w:p>
    <w:p w14:paraId="58336E3A" w14:textId="77777777" w:rsidR="00E4283E" w:rsidRPr="00D938D5" w:rsidRDefault="00E4283E" w:rsidP="00E4283E">
      <w:pPr>
        <w:pStyle w:val="Nadpis9"/>
        <w:rPr>
          <w:rFonts w:ascii="Arial" w:hAnsi="Arial" w:cs="Arial"/>
          <w:sz w:val="22"/>
          <w:szCs w:val="22"/>
        </w:rPr>
      </w:pPr>
      <w:r w:rsidRPr="00D938D5">
        <w:rPr>
          <w:rFonts w:ascii="Arial" w:hAnsi="Arial" w:cs="Arial"/>
          <w:sz w:val="22"/>
          <w:szCs w:val="22"/>
        </w:rPr>
        <w:t xml:space="preserve">Článek třetí </w:t>
      </w:r>
    </w:p>
    <w:p w14:paraId="48189AC2" w14:textId="77777777" w:rsidR="00E4283E" w:rsidRPr="00D938D5" w:rsidRDefault="00E4283E" w:rsidP="00E4283E">
      <w:pPr>
        <w:jc w:val="center"/>
        <w:rPr>
          <w:rFonts w:ascii="Arial" w:hAnsi="Arial" w:cs="Arial"/>
          <w:b/>
          <w:sz w:val="22"/>
          <w:szCs w:val="22"/>
        </w:rPr>
      </w:pPr>
      <w:r w:rsidRPr="00D938D5">
        <w:rPr>
          <w:rFonts w:ascii="Arial" w:hAnsi="Arial" w:cs="Arial"/>
          <w:b/>
          <w:sz w:val="22"/>
          <w:szCs w:val="22"/>
        </w:rPr>
        <w:t>Odměna, platební podmínky</w:t>
      </w:r>
    </w:p>
    <w:p w14:paraId="72F5EFB2" w14:textId="77777777" w:rsidR="00E4283E" w:rsidRPr="00D938D5" w:rsidRDefault="00E4283E" w:rsidP="00E4283E">
      <w:pPr>
        <w:jc w:val="both"/>
        <w:rPr>
          <w:rFonts w:ascii="Arial" w:hAnsi="Arial" w:cs="Arial"/>
          <w:sz w:val="22"/>
          <w:szCs w:val="22"/>
        </w:rPr>
      </w:pPr>
    </w:p>
    <w:p w14:paraId="5FF97D18" w14:textId="4FB2BB8A"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bookmarkStart w:id="0" w:name="OLE_LINK1"/>
      <w:r w:rsidRPr="00D938D5">
        <w:rPr>
          <w:rFonts w:ascii="Arial" w:hAnsi="Arial" w:cs="Arial"/>
          <w:sz w:val="22"/>
          <w:szCs w:val="22"/>
        </w:rPr>
        <w:t>Celková nabídková cena dle této smlouvy nepřekročí 1 999 000 Kč bez DPH. Jednotkové ceny za jednotlivá zadávací řízení dle této smlouvy jsou specifikována v následující tabulce.</w:t>
      </w:r>
    </w:p>
    <w:p w14:paraId="16D17CBF" w14:textId="7DAB562B" w:rsidR="00CE5BF9" w:rsidRPr="00D938D5" w:rsidRDefault="00CE5BF9" w:rsidP="00CE5BF9">
      <w:pPr>
        <w:pStyle w:val="ZkladntextIMP"/>
        <w:spacing w:line="240" w:lineRule="auto"/>
        <w:ind w:left="567"/>
        <w:jc w:val="both"/>
        <w:rPr>
          <w:rFonts w:ascii="Arial" w:hAnsi="Arial" w:cs="Arial"/>
          <w:sz w:val="22"/>
          <w:szCs w:val="22"/>
        </w:rPr>
      </w:pPr>
    </w:p>
    <w:tbl>
      <w:tblPr>
        <w:tblW w:w="8935" w:type="dxa"/>
        <w:tblInd w:w="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10"/>
        <w:gridCol w:w="2049"/>
        <w:gridCol w:w="1838"/>
        <w:gridCol w:w="1838"/>
      </w:tblGrid>
      <w:tr w:rsidR="00E4283E" w:rsidRPr="00D938D5" w14:paraId="7F6EB34D" w14:textId="77777777" w:rsidTr="00AE0AFA">
        <w:trPr>
          <w:trHeight w:val="458"/>
        </w:trPr>
        <w:tc>
          <w:tcPr>
            <w:tcW w:w="3210" w:type="dxa"/>
            <w:shd w:val="clear" w:color="auto" w:fill="D0CECE" w:themeFill="background2" w:themeFillShade="E6"/>
            <w:vAlign w:val="center"/>
          </w:tcPr>
          <w:p w14:paraId="309B49F7" w14:textId="77777777" w:rsidR="00E4283E" w:rsidRPr="00AE0AFA" w:rsidRDefault="00E4283E" w:rsidP="00F25176">
            <w:pPr>
              <w:pStyle w:val="Zkladntext"/>
              <w:jc w:val="center"/>
              <w:rPr>
                <w:rFonts w:ascii="Arial" w:hAnsi="Arial" w:cs="Arial"/>
                <w:bCs/>
                <w:sz w:val="22"/>
                <w:szCs w:val="22"/>
              </w:rPr>
            </w:pPr>
            <w:r w:rsidRPr="00AE0AFA">
              <w:rPr>
                <w:rFonts w:ascii="Arial" w:hAnsi="Arial" w:cs="Arial"/>
                <w:bCs/>
                <w:iCs/>
                <w:sz w:val="22"/>
                <w:szCs w:val="22"/>
              </w:rPr>
              <w:t>Druh zadávacího řízení</w:t>
            </w:r>
          </w:p>
        </w:tc>
        <w:tc>
          <w:tcPr>
            <w:tcW w:w="2049" w:type="dxa"/>
            <w:shd w:val="clear" w:color="auto" w:fill="D0CECE" w:themeFill="background2" w:themeFillShade="E6"/>
            <w:vAlign w:val="center"/>
          </w:tcPr>
          <w:p w14:paraId="50716737" w14:textId="77777777" w:rsidR="00E4283E" w:rsidRPr="00AE0AFA" w:rsidRDefault="00E4283E" w:rsidP="00F25176">
            <w:pPr>
              <w:pStyle w:val="Zkladntext"/>
              <w:jc w:val="center"/>
              <w:rPr>
                <w:rFonts w:ascii="Arial" w:hAnsi="Arial" w:cs="Arial"/>
                <w:bCs/>
                <w:sz w:val="22"/>
                <w:szCs w:val="22"/>
              </w:rPr>
            </w:pPr>
            <w:r w:rsidRPr="00AE0AFA">
              <w:rPr>
                <w:rFonts w:ascii="Arial" w:hAnsi="Arial" w:cs="Arial"/>
                <w:bCs/>
                <w:sz w:val="22"/>
                <w:szCs w:val="22"/>
              </w:rPr>
              <w:t>Cena bez DPH za 1x zadávací řízení</w:t>
            </w:r>
          </w:p>
        </w:tc>
        <w:tc>
          <w:tcPr>
            <w:tcW w:w="1838" w:type="dxa"/>
            <w:shd w:val="clear" w:color="auto" w:fill="D0CECE" w:themeFill="background2" w:themeFillShade="E6"/>
            <w:vAlign w:val="center"/>
          </w:tcPr>
          <w:p w14:paraId="29919032" w14:textId="77777777" w:rsidR="00E4283E" w:rsidRPr="00AE0AFA" w:rsidRDefault="00E4283E" w:rsidP="00F25176">
            <w:pPr>
              <w:pStyle w:val="Zkladntext"/>
              <w:jc w:val="center"/>
              <w:rPr>
                <w:rFonts w:ascii="Arial" w:hAnsi="Arial" w:cs="Arial"/>
                <w:bCs/>
                <w:sz w:val="22"/>
                <w:szCs w:val="22"/>
              </w:rPr>
            </w:pPr>
            <w:r w:rsidRPr="00AE0AFA">
              <w:rPr>
                <w:rFonts w:ascii="Arial" w:hAnsi="Arial" w:cs="Arial"/>
                <w:bCs/>
                <w:sz w:val="22"/>
                <w:szCs w:val="22"/>
              </w:rPr>
              <w:t xml:space="preserve">Výše DPH </w:t>
            </w:r>
            <w:proofErr w:type="gramStart"/>
            <w:r w:rsidRPr="00AE0AFA">
              <w:rPr>
                <w:rFonts w:ascii="Arial" w:hAnsi="Arial" w:cs="Arial"/>
                <w:bCs/>
                <w:sz w:val="22"/>
                <w:szCs w:val="22"/>
              </w:rPr>
              <w:t>21%</w:t>
            </w:r>
            <w:proofErr w:type="gramEnd"/>
            <w:r w:rsidRPr="00AE0AFA">
              <w:rPr>
                <w:rFonts w:ascii="Arial" w:hAnsi="Arial" w:cs="Arial"/>
                <w:bCs/>
                <w:sz w:val="22"/>
                <w:szCs w:val="22"/>
              </w:rPr>
              <w:t xml:space="preserve"> za 1x zadávací řízení</w:t>
            </w:r>
          </w:p>
        </w:tc>
        <w:tc>
          <w:tcPr>
            <w:tcW w:w="1838" w:type="dxa"/>
            <w:shd w:val="clear" w:color="auto" w:fill="D0CECE" w:themeFill="background2" w:themeFillShade="E6"/>
            <w:vAlign w:val="center"/>
          </w:tcPr>
          <w:p w14:paraId="50559CD7" w14:textId="77777777" w:rsidR="00E4283E" w:rsidRPr="00D938D5" w:rsidRDefault="00E4283E" w:rsidP="00F25176">
            <w:pPr>
              <w:pStyle w:val="Zkladntext"/>
              <w:jc w:val="center"/>
              <w:rPr>
                <w:rFonts w:ascii="Arial" w:hAnsi="Arial" w:cs="Arial"/>
                <w:bCs/>
                <w:sz w:val="22"/>
                <w:szCs w:val="22"/>
              </w:rPr>
            </w:pPr>
            <w:r w:rsidRPr="00AE0AFA">
              <w:rPr>
                <w:rFonts w:ascii="Arial" w:hAnsi="Arial" w:cs="Arial"/>
                <w:bCs/>
                <w:sz w:val="22"/>
                <w:szCs w:val="22"/>
              </w:rPr>
              <w:t>Cena celkem vč. DPH za 1x zadávací řízení</w:t>
            </w:r>
          </w:p>
        </w:tc>
      </w:tr>
      <w:tr w:rsidR="000816AF" w:rsidRPr="00D938D5" w14:paraId="0E282913" w14:textId="77777777" w:rsidTr="0091401C">
        <w:trPr>
          <w:trHeight w:val="458"/>
        </w:trPr>
        <w:tc>
          <w:tcPr>
            <w:tcW w:w="3210" w:type="dxa"/>
            <w:shd w:val="clear" w:color="auto" w:fill="D0CECE" w:themeFill="background2" w:themeFillShade="E6"/>
            <w:vAlign w:val="center"/>
          </w:tcPr>
          <w:p w14:paraId="54E190F3" w14:textId="77777777" w:rsidR="000816AF" w:rsidRPr="00D938D5" w:rsidRDefault="000816AF" w:rsidP="000816AF">
            <w:pPr>
              <w:pStyle w:val="Zkladntext"/>
              <w:spacing w:before="60" w:after="60"/>
              <w:rPr>
                <w:rFonts w:ascii="Arial" w:hAnsi="Arial" w:cs="Arial"/>
                <w:b w:val="0"/>
                <w:sz w:val="22"/>
                <w:szCs w:val="22"/>
              </w:rPr>
            </w:pPr>
            <w:bookmarkStart w:id="1" w:name="_Hlk239092364"/>
            <w:r w:rsidRPr="00D938D5">
              <w:rPr>
                <w:rFonts w:ascii="Arial" w:hAnsi="Arial" w:cs="Arial"/>
                <w:b w:val="0"/>
                <w:sz w:val="22"/>
                <w:szCs w:val="22"/>
              </w:rPr>
              <w:t>Zakázka malého rozsahu</w:t>
            </w:r>
          </w:p>
        </w:tc>
        <w:tc>
          <w:tcPr>
            <w:tcW w:w="2049" w:type="dxa"/>
            <w:shd w:val="clear" w:color="auto" w:fill="FFFFFF" w:themeFill="background1"/>
            <w:vAlign w:val="center"/>
          </w:tcPr>
          <w:p w14:paraId="6C829D68" w14:textId="0AC0B1EF" w:rsidR="000816AF" w:rsidRPr="0091401C" w:rsidRDefault="000816AF" w:rsidP="000816AF">
            <w:pPr>
              <w:jc w:val="center"/>
              <w:rPr>
                <w:rFonts w:ascii="Arial" w:hAnsi="Arial" w:cs="Arial"/>
                <w:sz w:val="20"/>
                <w:szCs w:val="20"/>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69DD8488" w14:textId="78F739BA"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72324905" w14:textId="4ED08FDF"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tr w:rsidR="000816AF" w:rsidRPr="00D938D5" w14:paraId="49FBB945" w14:textId="77777777" w:rsidTr="0091401C">
        <w:trPr>
          <w:trHeight w:val="458"/>
        </w:trPr>
        <w:tc>
          <w:tcPr>
            <w:tcW w:w="3210" w:type="dxa"/>
            <w:shd w:val="clear" w:color="auto" w:fill="D0CECE" w:themeFill="background2" w:themeFillShade="E6"/>
            <w:vAlign w:val="center"/>
          </w:tcPr>
          <w:p w14:paraId="35BC72E1" w14:textId="77777777" w:rsidR="000816AF" w:rsidRPr="00D938D5" w:rsidRDefault="000816AF" w:rsidP="000816AF">
            <w:pPr>
              <w:pStyle w:val="Zkladntext"/>
              <w:spacing w:before="60" w:after="60"/>
              <w:rPr>
                <w:rFonts w:ascii="Arial" w:hAnsi="Arial" w:cs="Arial"/>
                <w:b w:val="0"/>
                <w:sz w:val="22"/>
                <w:szCs w:val="22"/>
              </w:rPr>
            </w:pPr>
            <w:r w:rsidRPr="00D938D5">
              <w:rPr>
                <w:rFonts w:ascii="Arial" w:hAnsi="Arial" w:cs="Arial"/>
                <w:b w:val="0"/>
                <w:sz w:val="22"/>
                <w:szCs w:val="22"/>
              </w:rPr>
              <w:t>Zjednodušené podlimitní řízení</w:t>
            </w:r>
          </w:p>
        </w:tc>
        <w:tc>
          <w:tcPr>
            <w:tcW w:w="2049" w:type="dxa"/>
            <w:shd w:val="clear" w:color="auto" w:fill="FFFFFF" w:themeFill="background1"/>
            <w:vAlign w:val="center"/>
          </w:tcPr>
          <w:p w14:paraId="198FE554" w14:textId="1D76CCCF" w:rsidR="000816AF" w:rsidRPr="0091401C" w:rsidRDefault="000816AF" w:rsidP="000816AF">
            <w:pPr>
              <w:jc w:val="center"/>
              <w:rPr>
                <w:rFonts w:ascii="Arial" w:hAnsi="Arial" w:cs="Arial"/>
                <w:color w:val="000000"/>
                <w:sz w:val="22"/>
                <w:szCs w:val="22"/>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405D74D9" w14:textId="3F6E7AD9"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5C587E8C" w14:textId="322C4809"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tr w:rsidR="000816AF" w:rsidRPr="00D938D5" w14:paraId="1C8A428D" w14:textId="77777777" w:rsidTr="0091401C">
        <w:trPr>
          <w:trHeight w:val="458"/>
        </w:trPr>
        <w:tc>
          <w:tcPr>
            <w:tcW w:w="3210" w:type="dxa"/>
            <w:shd w:val="clear" w:color="auto" w:fill="D0CECE" w:themeFill="background2" w:themeFillShade="E6"/>
            <w:vAlign w:val="center"/>
          </w:tcPr>
          <w:p w14:paraId="58FF61EF" w14:textId="77777777" w:rsidR="000816AF" w:rsidRPr="00D938D5" w:rsidRDefault="000816AF" w:rsidP="000816AF">
            <w:pPr>
              <w:pStyle w:val="Zkladntext"/>
              <w:spacing w:before="60" w:after="60"/>
              <w:rPr>
                <w:rFonts w:ascii="Arial" w:hAnsi="Arial" w:cs="Arial"/>
                <w:b w:val="0"/>
                <w:sz w:val="22"/>
                <w:szCs w:val="22"/>
              </w:rPr>
            </w:pPr>
            <w:r w:rsidRPr="00D938D5">
              <w:rPr>
                <w:rFonts w:ascii="Arial" w:eastAsia="Calibri" w:hAnsi="Arial" w:cs="Arial"/>
                <w:b w:val="0"/>
                <w:sz w:val="22"/>
                <w:szCs w:val="22"/>
                <w:lang w:eastAsia="en-US"/>
              </w:rPr>
              <w:t>Otevřené řízení</w:t>
            </w:r>
          </w:p>
        </w:tc>
        <w:tc>
          <w:tcPr>
            <w:tcW w:w="2049" w:type="dxa"/>
            <w:shd w:val="clear" w:color="auto" w:fill="FFFFFF" w:themeFill="background1"/>
            <w:vAlign w:val="center"/>
          </w:tcPr>
          <w:p w14:paraId="585CEDCE" w14:textId="719BD067" w:rsidR="000816AF" w:rsidRPr="0091401C" w:rsidRDefault="000816AF" w:rsidP="000816AF">
            <w:pPr>
              <w:jc w:val="center"/>
              <w:rPr>
                <w:rFonts w:ascii="Arial" w:hAnsi="Arial" w:cs="Arial"/>
                <w:color w:val="000000"/>
                <w:sz w:val="22"/>
                <w:szCs w:val="22"/>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001BEBD4" w14:textId="0C6BAE6D"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4A32DE62" w14:textId="67D45BEE"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tr w:rsidR="000816AF" w:rsidRPr="00D938D5" w14:paraId="4A6D089B" w14:textId="77777777" w:rsidTr="0091401C">
        <w:trPr>
          <w:trHeight w:val="458"/>
        </w:trPr>
        <w:tc>
          <w:tcPr>
            <w:tcW w:w="3210" w:type="dxa"/>
            <w:shd w:val="clear" w:color="auto" w:fill="D0CECE" w:themeFill="background2" w:themeFillShade="E6"/>
            <w:vAlign w:val="center"/>
          </w:tcPr>
          <w:p w14:paraId="7F27E121" w14:textId="77777777" w:rsidR="000816AF" w:rsidRPr="00D938D5" w:rsidRDefault="000816AF" w:rsidP="000816AF">
            <w:pPr>
              <w:pStyle w:val="Zkladntext"/>
              <w:spacing w:before="60" w:after="60"/>
              <w:rPr>
                <w:rFonts w:ascii="Arial" w:hAnsi="Arial" w:cs="Arial"/>
                <w:b w:val="0"/>
                <w:sz w:val="22"/>
                <w:szCs w:val="22"/>
              </w:rPr>
            </w:pPr>
            <w:r w:rsidRPr="00D938D5">
              <w:rPr>
                <w:rFonts w:ascii="Arial" w:eastAsia="Calibri" w:hAnsi="Arial" w:cs="Arial"/>
                <w:b w:val="0"/>
                <w:sz w:val="22"/>
                <w:szCs w:val="22"/>
                <w:lang w:eastAsia="en-US"/>
              </w:rPr>
              <w:t>Užší řízení</w:t>
            </w:r>
          </w:p>
        </w:tc>
        <w:tc>
          <w:tcPr>
            <w:tcW w:w="2049" w:type="dxa"/>
            <w:shd w:val="clear" w:color="auto" w:fill="FFFFFF" w:themeFill="background1"/>
            <w:vAlign w:val="center"/>
          </w:tcPr>
          <w:p w14:paraId="37F49AE3" w14:textId="0196E9E5" w:rsidR="000816AF" w:rsidRPr="0091401C" w:rsidRDefault="000816AF" w:rsidP="000816AF">
            <w:pPr>
              <w:jc w:val="center"/>
              <w:rPr>
                <w:rFonts w:ascii="Arial" w:hAnsi="Arial" w:cs="Arial"/>
                <w:color w:val="000000"/>
                <w:sz w:val="22"/>
                <w:szCs w:val="22"/>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3DE6BF85" w14:textId="1A0F4C0A"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584E2EFA" w14:textId="58D7B16C"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tr w:rsidR="000816AF" w:rsidRPr="00D938D5" w14:paraId="1F700708" w14:textId="77777777" w:rsidTr="0091401C">
        <w:trPr>
          <w:trHeight w:val="458"/>
        </w:trPr>
        <w:tc>
          <w:tcPr>
            <w:tcW w:w="3210" w:type="dxa"/>
            <w:shd w:val="clear" w:color="auto" w:fill="D0CECE" w:themeFill="background2" w:themeFillShade="E6"/>
            <w:vAlign w:val="center"/>
          </w:tcPr>
          <w:p w14:paraId="53F00FB4" w14:textId="77777777" w:rsidR="000816AF" w:rsidRPr="00D938D5" w:rsidRDefault="000816AF" w:rsidP="000816AF">
            <w:pPr>
              <w:spacing w:after="120"/>
              <w:rPr>
                <w:rFonts w:ascii="Arial" w:hAnsi="Arial" w:cs="Arial"/>
                <w:bCs/>
                <w:iCs/>
                <w:sz w:val="22"/>
                <w:szCs w:val="22"/>
              </w:rPr>
            </w:pPr>
            <w:r w:rsidRPr="00D938D5">
              <w:rPr>
                <w:rFonts w:ascii="Arial" w:hAnsi="Arial" w:cs="Arial"/>
                <w:bCs/>
                <w:iCs/>
                <w:sz w:val="22"/>
                <w:szCs w:val="22"/>
              </w:rPr>
              <w:t>Dynamický nákupní systém</w:t>
            </w:r>
          </w:p>
        </w:tc>
        <w:tc>
          <w:tcPr>
            <w:tcW w:w="2049" w:type="dxa"/>
            <w:shd w:val="clear" w:color="auto" w:fill="FFFFFF" w:themeFill="background1"/>
            <w:vAlign w:val="center"/>
          </w:tcPr>
          <w:p w14:paraId="3B974DB9" w14:textId="1597AE04" w:rsidR="000816AF" w:rsidRPr="0091401C" w:rsidRDefault="000816AF" w:rsidP="000816AF">
            <w:pPr>
              <w:jc w:val="center"/>
              <w:rPr>
                <w:rFonts w:ascii="Arial" w:hAnsi="Arial" w:cs="Arial"/>
                <w:color w:val="000000"/>
                <w:sz w:val="22"/>
                <w:szCs w:val="22"/>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368D8A2C" w14:textId="57E4D733"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6EFA9D43" w14:textId="65BE4EA7"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tr w:rsidR="000816AF" w:rsidRPr="00D938D5" w14:paraId="1F3C7B51" w14:textId="77777777" w:rsidTr="0091401C">
        <w:trPr>
          <w:trHeight w:val="458"/>
        </w:trPr>
        <w:tc>
          <w:tcPr>
            <w:tcW w:w="3210" w:type="dxa"/>
            <w:shd w:val="clear" w:color="auto" w:fill="D0CECE" w:themeFill="background2" w:themeFillShade="E6"/>
            <w:vAlign w:val="center"/>
          </w:tcPr>
          <w:p w14:paraId="27CA82C4" w14:textId="77777777" w:rsidR="000816AF" w:rsidRPr="00D938D5" w:rsidRDefault="000816AF" w:rsidP="000816AF">
            <w:pPr>
              <w:pStyle w:val="Zkladntext"/>
              <w:spacing w:before="60" w:after="60"/>
              <w:rPr>
                <w:rFonts w:ascii="Arial" w:eastAsia="Calibri" w:hAnsi="Arial" w:cs="Arial"/>
                <w:b w:val="0"/>
                <w:sz w:val="22"/>
                <w:szCs w:val="22"/>
                <w:lang w:eastAsia="en-US"/>
              </w:rPr>
            </w:pPr>
            <w:r w:rsidRPr="00D938D5">
              <w:rPr>
                <w:rFonts w:ascii="Arial" w:eastAsia="Calibri" w:hAnsi="Arial" w:cs="Arial"/>
                <w:b w:val="0"/>
                <w:sz w:val="22"/>
                <w:szCs w:val="22"/>
                <w:lang w:eastAsia="en-US"/>
              </w:rPr>
              <w:t>Jednací řízení bez uveřejnění</w:t>
            </w:r>
          </w:p>
        </w:tc>
        <w:tc>
          <w:tcPr>
            <w:tcW w:w="2049" w:type="dxa"/>
            <w:shd w:val="clear" w:color="auto" w:fill="FFFFFF" w:themeFill="background1"/>
            <w:vAlign w:val="center"/>
          </w:tcPr>
          <w:p w14:paraId="1F077046" w14:textId="76FB8F4A" w:rsidR="000816AF" w:rsidRPr="0091401C" w:rsidRDefault="000816AF" w:rsidP="000816AF">
            <w:pPr>
              <w:jc w:val="center"/>
              <w:rPr>
                <w:rFonts w:ascii="Arial" w:hAnsi="Arial" w:cs="Arial"/>
                <w:color w:val="000000"/>
                <w:sz w:val="22"/>
                <w:szCs w:val="22"/>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7B6AE373" w14:textId="0120A8E1"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4EA4B18E" w14:textId="50DC5560"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tr w:rsidR="000816AF" w:rsidRPr="00D938D5" w14:paraId="777799B6" w14:textId="77777777" w:rsidTr="0091401C">
        <w:trPr>
          <w:trHeight w:val="458"/>
        </w:trPr>
        <w:tc>
          <w:tcPr>
            <w:tcW w:w="3210" w:type="dxa"/>
            <w:shd w:val="clear" w:color="auto" w:fill="D0CECE" w:themeFill="background2" w:themeFillShade="E6"/>
            <w:vAlign w:val="center"/>
          </w:tcPr>
          <w:p w14:paraId="6E538706" w14:textId="77777777" w:rsidR="000816AF" w:rsidRPr="00D938D5" w:rsidRDefault="000816AF" w:rsidP="000816AF">
            <w:pPr>
              <w:pStyle w:val="Zkladntext"/>
              <w:spacing w:before="60" w:after="60"/>
              <w:rPr>
                <w:rFonts w:ascii="Arial" w:eastAsia="Calibri" w:hAnsi="Arial" w:cs="Arial"/>
                <w:b w:val="0"/>
                <w:sz w:val="22"/>
                <w:szCs w:val="22"/>
                <w:lang w:eastAsia="en-US"/>
              </w:rPr>
            </w:pPr>
            <w:r w:rsidRPr="00D938D5">
              <w:rPr>
                <w:rFonts w:ascii="Arial" w:eastAsia="Calibri" w:hAnsi="Arial" w:cs="Arial"/>
                <w:b w:val="0"/>
                <w:sz w:val="22"/>
                <w:szCs w:val="22"/>
                <w:lang w:eastAsia="en-US"/>
              </w:rPr>
              <w:t>Jednací řízení s uveřejněním</w:t>
            </w:r>
          </w:p>
        </w:tc>
        <w:tc>
          <w:tcPr>
            <w:tcW w:w="2049" w:type="dxa"/>
            <w:shd w:val="clear" w:color="auto" w:fill="FFFFFF" w:themeFill="background1"/>
            <w:vAlign w:val="center"/>
          </w:tcPr>
          <w:p w14:paraId="156FDEA7" w14:textId="2BB50C4C" w:rsidR="000816AF" w:rsidRPr="0091401C" w:rsidRDefault="000816AF" w:rsidP="000816AF">
            <w:pPr>
              <w:jc w:val="center"/>
              <w:rPr>
                <w:rFonts w:ascii="Arial" w:hAnsi="Arial" w:cs="Arial"/>
                <w:color w:val="000000"/>
                <w:sz w:val="22"/>
                <w:szCs w:val="22"/>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7FBD6EAD" w14:textId="5CFB820C"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214BE407" w14:textId="2FC4359E"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tr w:rsidR="000816AF" w:rsidRPr="00D938D5" w14:paraId="2D1E26EE" w14:textId="77777777" w:rsidTr="0091401C">
        <w:trPr>
          <w:trHeight w:val="458"/>
        </w:trPr>
        <w:tc>
          <w:tcPr>
            <w:tcW w:w="3210" w:type="dxa"/>
            <w:shd w:val="clear" w:color="auto" w:fill="D0CECE" w:themeFill="background2" w:themeFillShade="E6"/>
            <w:vAlign w:val="center"/>
          </w:tcPr>
          <w:p w14:paraId="4250CBA9" w14:textId="77777777" w:rsidR="000816AF" w:rsidRPr="00D938D5" w:rsidRDefault="000816AF" w:rsidP="000816AF">
            <w:pPr>
              <w:pStyle w:val="Zkladntext"/>
              <w:spacing w:before="60" w:after="60"/>
              <w:rPr>
                <w:rFonts w:ascii="Arial" w:eastAsia="Calibri" w:hAnsi="Arial" w:cs="Arial"/>
                <w:b w:val="0"/>
                <w:sz w:val="22"/>
                <w:szCs w:val="22"/>
                <w:lang w:eastAsia="en-US"/>
              </w:rPr>
            </w:pPr>
            <w:r w:rsidRPr="00D938D5">
              <w:rPr>
                <w:rFonts w:ascii="Arial" w:eastAsia="Calibri" w:hAnsi="Arial" w:cs="Arial"/>
                <w:b w:val="0"/>
                <w:sz w:val="22"/>
                <w:szCs w:val="22"/>
                <w:lang w:eastAsia="en-US"/>
              </w:rPr>
              <w:t xml:space="preserve">Administrace </w:t>
            </w:r>
            <w:proofErr w:type="spellStart"/>
            <w:r w:rsidRPr="00D938D5">
              <w:rPr>
                <w:rFonts w:ascii="Arial" w:eastAsia="Calibri" w:hAnsi="Arial" w:cs="Arial"/>
                <w:b w:val="0"/>
                <w:sz w:val="22"/>
                <w:szCs w:val="22"/>
                <w:lang w:eastAsia="en-US"/>
              </w:rPr>
              <w:t>minitendru</w:t>
            </w:r>
            <w:proofErr w:type="spellEnd"/>
          </w:p>
        </w:tc>
        <w:tc>
          <w:tcPr>
            <w:tcW w:w="2049" w:type="dxa"/>
            <w:shd w:val="clear" w:color="auto" w:fill="FFFFFF" w:themeFill="background1"/>
            <w:vAlign w:val="center"/>
          </w:tcPr>
          <w:p w14:paraId="30A1E5A4" w14:textId="5BA58BF6" w:rsidR="000816AF" w:rsidRPr="0091401C" w:rsidRDefault="000816AF" w:rsidP="000816AF">
            <w:pPr>
              <w:jc w:val="center"/>
              <w:rPr>
                <w:rFonts w:ascii="Arial" w:hAnsi="Arial" w:cs="Arial"/>
                <w:color w:val="000000"/>
                <w:sz w:val="22"/>
                <w:szCs w:val="22"/>
                <w:highlight w:val="yellow"/>
              </w:rPr>
            </w:pPr>
            <w:r w:rsidRPr="0091401C">
              <w:rPr>
                <w:rFonts w:ascii="Arial" w:hAnsi="Arial" w:cs="Arial"/>
                <w:sz w:val="20"/>
                <w:szCs w:val="20"/>
                <w:highlight w:val="yellow"/>
              </w:rPr>
              <w:t>…………………..</w:t>
            </w:r>
          </w:p>
        </w:tc>
        <w:tc>
          <w:tcPr>
            <w:tcW w:w="1838" w:type="dxa"/>
            <w:shd w:val="clear" w:color="auto" w:fill="FFFFFF" w:themeFill="background1"/>
            <w:vAlign w:val="center"/>
          </w:tcPr>
          <w:p w14:paraId="4DF396D9" w14:textId="37B8FD0C"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c>
          <w:tcPr>
            <w:tcW w:w="1838" w:type="dxa"/>
            <w:shd w:val="clear" w:color="auto" w:fill="FFFFFF" w:themeFill="background1"/>
            <w:vAlign w:val="center"/>
          </w:tcPr>
          <w:p w14:paraId="14EEED9C" w14:textId="1549BDE6" w:rsidR="000816AF" w:rsidRPr="0091401C" w:rsidRDefault="000816AF" w:rsidP="000816AF">
            <w:pPr>
              <w:pStyle w:val="Zkladntext"/>
              <w:jc w:val="center"/>
              <w:rPr>
                <w:rFonts w:ascii="Arial" w:hAnsi="Arial" w:cs="Arial"/>
                <w:b w:val="0"/>
                <w:sz w:val="22"/>
                <w:szCs w:val="22"/>
                <w:highlight w:val="yellow"/>
              </w:rPr>
            </w:pPr>
            <w:r w:rsidRPr="0091401C">
              <w:rPr>
                <w:rFonts w:ascii="Arial" w:hAnsi="Arial" w:cs="Arial"/>
                <w:b w:val="0"/>
                <w:highlight w:val="yellow"/>
              </w:rPr>
              <w:t>…………………..</w:t>
            </w:r>
          </w:p>
        </w:tc>
      </w:tr>
      <w:bookmarkEnd w:id="1"/>
    </w:tbl>
    <w:p w14:paraId="78C84735" w14:textId="77777777" w:rsidR="00E4283E" w:rsidRPr="00D938D5" w:rsidRDefault="00E4283E" w:rsidP="00E4283E">
      <w:pPr>
        <w:pStyle w:val="ZkladntextIMP"/>
        <w:spacing w:line="240" w:lineRule="auto"/>
        <w:jc w:val="both"/>
        <w:rPr>
          <w:rFonts w:ascii="Arial" w:hAnsi="Arial" w:cs="Arial"/>
          <w:sz w:val="22"/>
          <w:szCs w:val="22"/>
        </w:rPr>
      </w:pPr>
    </w:p>
    <w:p w14:paraId="3660B8C9" w14:textId="77777777"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r w:rsidRPr="00D938D5">
        <w:rPr>
          <w:rFonts w:ascii="Arial" w:hAnsi="Arial" w:cs="Arial"/>
          <w:sz w:val="22"/>
          <w:szCs w:val="22"/>
        </w:rPr>
        <w:t>Cena za organizační zajištění každého zadávacího řízení dle této smlouvy je rozčleněna vždy do 2 Etap. Rozčlenění ceny do etap za jednotlivá zadávací řízení se bude vždy členit následovně:</w:t>
      </w:r>
    </w:p>
    <w:p w14:paraId="379DCCAA" w14:textId="77777777" w:rsidR="00E4283E" w:rsidRPr="00D938D5" w:rsidRDefault="00E4283E" w:rsidP="00E4283E">
      <w:pPr>
        <w:pStyle w:val="ZkladntextIMP"/>
        <w:spacing w:line="240" w:lineRule="auto"/>
        <w:ind w:left="567"/>
        <w:jc w:val="both"/>
        <w:rPr>
          <w:rFonts w:ascii="Arial" w:hAnsi="Arial" w:cs="Arial"/>
          <w:sz w:val="22"/>
          <w:szCs w:val="22"/>
        </w:rPr>
      </w:pPr>
    </w:p>
    <w:p w14:paraId="3BC160D6" w14:textId="77777777" w:rsidR="00E4283E" w:rsidRPr="00D938D5" w:rsidRDefault="00E4283E" w:rsidP="00E4283E">
      <w:pPr>
        <w:pStyle w:val="ZkladntextIMP"/>
        <w:spacing w:line="240" w:lineRule="auto"/>
        <w:ind w:left="567"/>
        <w:jc w:val="both"/>
        <w:rPr>
          <w:rFonts w:ascii="Arial" w:hAnsi="Arial" w:cs="Arial"/>
          <w:sz w:val="22"/>
          <w:szCs w:val="22"/>
        </w:rPr>
      </w:pPr>
      <w:r w:rsidRPr="00D938D5">
        <w:rPr>
          <w:rFonts w:ascii="Arial" w:hAnsi="Arial" w:cs="Arial"/>
          <w:sz w:val="22"/>
          <w:szCs w:val="22"/>
        </w:rPr>
        <w:t>I. etapa – 50 % z ceny za organizační zajištění konkrétního druhu zadávacího řízení dle této smlouvy. Příkazník je oprávněn účtovat (fakturovat) odměnu do 5 kalendářních dnů ode dne zahájení zadávacího řízení (zveřejnění ve Věstníku veřejných zakázek / odesláním výzvy k podání nabídky).</w:t>
      </w:r>
    </w:p>
    <w:p w14:paraId="04ACCBBC" w14:textId="77777777" w:rsidR="00E4283E" w:rsidRPr="00D938D5" w:rsidRDefault="00E4283E" w:rsidP="00E4283E">
      <w:pPr>
        <w:pStyle w:val="ZkladntextIMP"/>
        <w:spacing w:line="240" w:lineRule="auto"/>
        <w:ind w:left="567"/>
        <w:jc w:val="both"/>
        <w:rPr>
          <w:rFonts w:ascii="Arial" w:hAnsi="Arial" w:cs="Arial"/>
          <w:sz w:val="22"/>
          <w:szCs w:val="22"/>
        </w:rPr>
      </w:pPr>
    </w:p>
    <w:p w14:paraId="7410A48A" w14:textId="77777777" w:rsidR="00E4283E" w:rsidRPr="00D938D5" w:rsidRDefault="00E4283E" w:rsidP="00E4283E">
      <w:pPr>
        <w:pStyle w:val="ZkladntextIMP"/>
        <w:spacing w:line="240" w:lineRule="auto"/>
        <w:ind w:left="567"/>
        <w:jc w:val="both"/>
        <w:rPr>
          <w:rFonts w:ascii="Arial" w:hAnsi="Arial" w:cs="Arial"/>
          <w:sz w:val="22"/>
          <w:szCs w:val="22"/>
        </w:rPr>
      </w:pPr>
      <w:r w:rsidRPr="00D938D5">
        <w:rPr>
          <w:rFonts w:ascii="Arial" w:hAnsi="Arial" w:cs="Arial"/>
          <w:sz w:val="22"/>
          <w:szCs w:val="22"/>
        </w:rPr>
        <w:t>II. Etapa – 50 % z ceny za organizační zajištění konkrétního druhu zadávacího řízení dle této smlouvy. Příkazník je oprávněn účtovat (fakturovat) odměnu do 5 kalendářních dnů ode dne odeslání oznámení o výběru nejvhodnější nabídky uchazečům, případně odeslání oznámení o zrušení zadávacího řízení.</w:t>
      </w:r>
    </w:p>
    <w:p w14:paraId="3D8539A5" w14:textId="77777777" w:rsidR="00E4283E" w:rsidRPr="00D938D5" w:rsidRDefault="00E4283E" w:rsidP="00E4283E">
      <w:pPr>
        <w:pStyle w:val="ZkladntextIMP"/>
        <w:spacing w:line="240" w:lineRule="auto"/>
        <w:ind w:left="567"/>
        <w:jc w:val="both"/>
        <w:rPr>
          <w:rFonts w:ascii="Arial" w:hAnsi="Arial" w:cs="Arial"/>
          <w:sz w:val="22"/>
          <w:szCs w:val="22"/>
        </w:rPr>
      </w:pPr>
    </w:p>
    <w:p w14:paraId="3B013DFE" w14:textId="77777777"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r w:rsidRPr="00D938D5">
        <w:rPr>
          <w:rFonts w:ascii="Arial" w:hAnsi="Arial" w:cs="Arial"/>
          <w:sz w:val="22"/>
          <w:szCs w:val="22"/>
        </w:rPr>
        <w:t>Daňový doklad (faktura) vystavený příkazníkem v souladu s touto smlouvou musí být vystaven v korunách českých a být doručen na adresu příkazce uvedenou v záhlaví této smlouvy.</w:t>
      </w:r>
    </w:p>
    <w:p w14:paraId="39B404F4" w14:textId="77777777" w:rsidR="00E4283E" w:rsidRPr="00D938D5" w:rsidRDefault="00E4283E" w:rsidP="00E4283E">
      <w:pPr>
        <w:pStyle w:val="ZkladntextIMP"/>
        <w:spacing w:line="240" w:lineRule="auto"/>
        <w:ind w:left="567"/>
        <w:jc w:val="both"/>
        <w:rPr>
          <w:rFonts w:ascii="Arial" w:hAnsi="Arial" w:cs="Arial"/>
          <w:sz w:val="22"/>
          <w:szCs w:val="22"/>
        </w:rPr>
      </w:pPr>
    </w:p>
    <w:p w14:paraId="4A2EC9A6" w14:textId="77777777"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r w:rsidRPr="00D938D5">
        <w:rPr>
          <w:rFonts w:ascii="Arial" w:hAnsi="Arial" w:cs="Arial"/>
          <w:sz w:val="22"/>
          <w:szCs w:val="22"/>
        </w:rPr>
        <w:lastRenderedPageBreak/>
        <w:t>Odměna příkazníka zahrnuje veškeré náklady, které jsou spojeny s předmětem plnění dle této smlouvy a které jsou nutné k řádné realizaci předmětu plnění, a to včetně poštovného, zveřejňování ve Věstníku veřejných zakázek a nákladů na případnou na odměnu notáře.</w:t>
      </w:r>
    </w:p>
    <w:p w14:paraId="7FFACA4E" w14:textId="77777777" w:rsidR="00E4283E" w:rsidRPr="00D938D5" w:rsidRDefault="00E4283E" w:rsidP="00E4283E">
      <w:pPr>
        <w:pStyle w:val="ZkladntextIMP"/>
        <w:spacing w:line="240" w:lineRule="auto"/>
        <w:jc w:val="both"/>
        <w:rPr>
          <w:rFonts w:ascii="Arial" w:hAnsi="Arial" w:cs="Arial"/>
          <w:sz w:val="22"/>
          <w:szCs w:val="22"/>
        </w:rPr>
      </w:pPr>
    </w:p>
    <w:p w14:paraId="53300CD8" w14:textId="77777777"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r w:rsidRPr="00D938D5">
        <w:rPr>
          <w:rFonts w:ascii="Arial" w:hAnsi="Arial" w:cs="Arial"/>
          <w:sz w:val="22"/>
          <w:szCs w:val="22"/>
        </w:rPr>
        <w:t xml:space="preserve">Smluvní strany se dohodly, že poskytování konzultačních a poradenských služeb dle bodu 1.5 této smlouvy, bude placeno příkazcem na základě hodinových sazeb. Sazba za jednu, byť jen započatou hodinu vykonané práce příkazníka činí </w:t>
      </w:r>
      <w:r w:rsidRPr="00D938D5">
        <w:rPr>
          <w:rFonts w:ascii="Arial" w:hAnsi="Arial" w:cs="Arial"/>
          <w:sz w:val="22"/>
          <w:szCs w:val="22"/>
          <w:highlight w:val="yellow"/>
        </w:rPr>
        <w:t>………</w:t>
      </w:r>
      <w:proofErr w:type="gramStart"/>
      <w:r w:rsidRPr="00D938D5">
        <w:rPr>
          <w:rFonts w:ascii="Arial" w:hAnsi="Arial" w:cs="Arial"/>
          <w:sz w:val="22"/>
          <w:szCs w:val="22"/>
          <w:highlight w:val="yellow"/>
        </w:rPr>
        <w:t>…</w:t>
      </w:r>
      <w:r w:rsidRPr="00D938D5">
        <w:rPr>
          <w:rFonts w:ascii="Arial" w:hAnsi="Arial" w:cs="Arial"/>
          <w:sz w:val="22"/>
          <w:szCs w:val="22"/>
        </w:rPr>
        <w:t>,-</w:t>
      </w:r>
      <w:proofErr w:type="gramEnd"/>
      <w:r w:rsidRPr="00D938D5">
        <w:rPr>
          <w:rFonts w:ascii="Arial" w:hAnsi="Arial" w:cs="Arial"/>
          <w:sz w:val="22"/>
          <w:szCs w:val="22"/>
        </w:rPr>
        <w:t xml:space="preserve"> Kč bez DPH. V případě, že se na objednávce (takové činnosti) bude podílet více osob příkazníka, hodinová odměna se násobí (jejich počtem) poměrně jejich počtu. Příkazník vždy předem oznámí příkazci e-mailem předpokládaný počet konzumovaných hodin a příkazce je povinen vždy do 24 hodin na email příkazníka počet hodin odsouhlasit, či vznést námitky; nevznese-li příkazce v této lhůtě námitky, platí, že tento počet hodin odsouhlasil. Odměna za služby dle tohoto odstavce bude příkazcem hrazena na základě faktury vystavené příkazníkem vždy po ukončení kalendářního měsíce, v němž byly služby poskytnuty.</w:t>
      </w:r>
    </w:p>
    <w:p w14:paraId="756993B5" w14:textId="77777777" w:rsidR="00E4283E" w:rsidRPr="00D938D5" w:rsidRDefault="00E4283E" w:rsidP="00E4283E">
      <w:pPr>
        <w:pStyle w:val="ZkladntextIMP"/>
        <w:spacing w:line="240" w:lineRule="auto"/>
        <w:jc w:val="both"/>
        <w:rPr>
          <w:rFonts w:ascii="Arial" w:hAnsi="Arial" w:cs="Arial"/>
          <w:sz w:val="22"/>
          <w:szCs w:val="22"/>
        </w:rPr>
      </w:pPr>
    </w:p>
    <w:p w14:paraId="6E546D67" w14:textId="77777777"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r w:rsidRPr="00D938D5">
        <w:rPr>
          <w:rFonts w:ascii="Arial" w:hAnsi="Arial" w:cs="Arial"/>
          <w:sz w:val="22"/>
          <w:szCs w:val="22"/>
        </w:rPr>
        <w:t>Příkazce má povinnost nejpozději do dvou kalendářních dnů od podpisu smlouvy mezi příkazcem a vybraným uchazečem písemně oznámit příkazníkovi den podpisu smlouvy. V případě, že příkazce příkazníkovi dle věty první tohoto bodu nesdělí datum podpisu smlouvy s vybraným dodavatelem, nenese příkazník odpovědnost za jakékoliv prodlení s tím spojené.</w:t>
      </w:r>
    </w:p>
    <w:p w14:paraId="37F602ED" w14:textId="77777777" w:rsidR="00E4283E" w:rsidRPr="00D938D5" w:rsidRDefault="00E4283E" w:rsidP="00E4283E">
      <w:pPr>
        <w:pStyle w:val="ZkladntextIMP"/>
        <w:spacing w:line="240" w:lineRule="auto"/>
        <w:ind w:left="567"/>
        <w:jc w:val="both"/>
        <w:rPr>
          <w:rFonts w:ascii="Arial" w:hAnsi="Arial" w:cs="Arial"/>
          <w:sz w:val="22"/>
          <w:szCs w:val="22"/>
        </w:rPr>
      </w:pPr>
    </w:p>
    <w:p w14:paraId="73DB1756" w14:textId="77777777"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r w:rsidRPr="00D938D5">
        <w:rPr>
          <w:rFonts w:ascii="Arial" w:hAnsi="Arial" w:cs="Arial"/>
          <w:sz w:val="22"/>
          <w:szCs w:val="22"/>
        </w:rPr>
        <w:t>V případě zrušení zadání veřejné zakázky na základě rozhodnutí příkazce, náleží příkazníkovi odměna za každou započatou etapu konkrétního druhu zadávacího řízení dle této smlouvy.</w:t>
      </w:r>
    </w:p>
    <w:p w14:paraId="371B24E5" w14:textId="77777777" w:rsidR="00E4283E" w:rsidRPr="00D938D5" w:rsidRDefault="00E4283E" w:rsidP="00E4283E">
      <w:pPr>
        <w:pStyle w:val="ZkladntextIMP"/>
        <w:spacing w:line="240" w:lineRule="auto"/>
        <w:jc w:val="both"/>
        <w:rPr>
          <w:rFonts w:ascii="Arial" w:hAnsi="Arial" w:cs="Arial"/>
          <w:sz w:val="22"/>
          <w:szCs w:val="22"/>
        </w:rPr>
      </w:pPr>
    </w:p>
    <w:p w14:paraId="27633956" w14:textId="77777777" w:rsidR="00E4283E" w:rsidRPr="00D938D5" w:rsidRDefault="00E4283E" w:rsidP="00E4283E">
      <w:pPr>
        <w:pStyle w:val="ZkladntextIMP"/>
        <w:numPr>
          <w:ilvl w:val="0"/>
          <w:numId w:val="6"/>
        </w:numPr>
        <w:tabs>
          <w:tab w:val="clear" w:pos="900"/>
          <w:tab w:val="num" w:pos="540"/>
        </w:tabs>
        <w:spacing w:line="240" w:lineRule="auto"/>
        <w:ind w:left="567" w:hanging="567"/>
        <w:jc w:val="both"/>
        <w:rPr>
          <w:rFonts w:ascii="Arial" w:hAnsi="Arial" w:cs="Arial"/>
          <w:sz w:val="22"/>
          <w:szCs w:val="22"/>
        </w:rPr>
      </w:pPr>
      <w:r w:rsidRPr="00D938D5">
        <w:rPr>
          <w:rFonts w:ascii="Arial" w:hAnsi="Arial" w:cs="Arial"/>
          <w:sz w:val="22"/>
          <w:szCs w:val="22"/>
        </w:rPr>
        <w:t xml:space="preserve">Splatnost daňových dokladů je 30 dní od jejich doručení příkazci </w:t>
      </w:r>
      <w:r w:rsidRPr="00D938D5">
        <w:rPr>
          <w:rFonts w:ascii="Arial" w:hAnsi="Arial" w:cs="Arial"/>
          <w:iCs/>
          <w:sz w:val="22"/>
          <w:szCs w:val="22"/>
        </w:rPr>
        <w:t xml:space="preserve">na adresu uvedenou v záhlaví této smlouvy. </w:t>
      </w:r>
      <w:r w:rsidRPr="00D938D5">
        <w:rPr>
          <w:rFonts w:ascii="Arial" w:hAnsi="Arial" w:cs="Arial"/>
          <w:sz w:val="22"/>
          <w:szCs w:val="22"/>
        </w:rPr>
        <w:t>Fakturovaná částka je uhrazena dnem odepsání částky z účtu příkazce.</w:t>
      </w:r>
    </w:p>
    <w:p w14:paraId="249B7169" w14:textId="77777777" w:rsidR="00E4283E" w:rsidRPr="00D938D5" w:rsidRDefault="00E4283E" w:rsidP="00E4283E">
      <w:pPr>
        <w:pStyle w:val="ZkladntextIMP"/>
        <w:spacing w:line="240" w:lineRule="auto"/>
        <w:ind w:left="540"/>
        <w:jc w:val="both"/>
        <w:rPr>
          <w:rFonts w:ascii="Arial" w:hAnsi="Arial" w:cs="Arial"/>
          <w:sz w:val="22"/>
          <w:szCs w:val="22"/>
        </w:rPr>
      </w:pPr>
      <w:r w:rsidRPr="00D938D5">
        <w:rPr>
          <w:rFonts w:ascii="Arial" w:hAnsi="Arial" w:cs="Arial"/>
          <w:sz w:val="22"/>
          <w:szCs w:val="22"/>
        </w:rPr>
        <w:tab/>
      </w:r>
      <w:bookmarkEnd w:id="0"/>
    </w:p>
    <w:p w14:paraId="7A5A8276" w14:textId="77777777" w:rsidR="00E4283E" w:rsidRPr="00D938D5" w:rsidRDefault="00E4283E" w:rsidP="00E4283E">
      <w:pPr>
        <w:pStyle w:val="Nadpis1"/>
        <w:rPr>
          <w:rFonts w:ascii="Arial" w:hAnsi="Arial" w:cs="Arial"/>
          <w:sz w:val="22"/>
          <w:szCs w:val="22"/>
        </w:rPr>
      </w:pPr>
      <w:r w:rsidRPr="00D938D5">
        <w:rPr>
          <w:rFonts w:ascii="Arial" w:hAnsi="Arial" w:cs="Arial"/>
          <w:sz w:val="22"/>
          <w:szCs w:val="22"/>
        </w:rPr>
        <w:t>Článek čtvrtý</w:t>
      </w:r>
    </w:p>
    <w:p w14:paraId="7D4BE758" w14:textId="77777777" w:rsidR="00E4283E" w:rsidRPr="00D938D5" w:rsidRDefault="00E4283E" w:rsidP="00E4283E">
      <w:pPr>
        <w:jc w:val="center"/>
        <w:rPr>
          <w:rFonts w:ascii="Arial" w:hAnsi="Arial" w:cs="Arial"/>
          <w:b/>
          <w:sz w:val="22"/>
          <w:szCs w:val="22"/>
        </w:rPr>
      </w:pPr>
      <w:r w:rsidRPr="00D938D5">
        <w:rPr>
          <w:rFonts w:ascii="Arial" w:hAnsi="Arial" w:cs="Arial"/>
          <w:b/>
          <w:sz w:val="22"/>
          <w:szCs w:val="22"/>
        </w:rPr>
        <w:t>Záruka, smluvní pokuty, depozitum</w:t>
      </w:r>
    </w:p>
    <w:p w14:paraId="63F70C2F" w14:textId="77777777" w:rsidR="00E4283E" w:rsidRPr="00D938D5" w:rsidRDefault="00E4283E" w:rsidP="00E4283E">
      <w:pPr>
        <w:jc w:val="center"/>
        <w:rPr>
          <w:rFonts w:ascii="Arial" w:hAnsi="Arial" w:cs="Arial"/>
          <w:b/>
          <w:sz w:val="22"/>
          <w:szCs w:val="22"/>
        </w:rPr>
      </w:pPr>
    </w:p>
    <w:p w14:paraId="179B5299" w14:textId="77777777" w:rsidR="00E4283E" w:rsidRPr="00D938D5" w:rsidRDefault="00E4283E" w:rsidP="00E4283E">
      <w:pPr>
        <w:pStyle w:val="ZkladntextIMP"/>
        <w:numPr>
          <w:ilvl w:val="1"/>
          <w:numId w:val="2"/>
        </w:numPr>
        <w:tabs>
          <w:tab w:val="clear" w:pos="360"/>
        </w:tabs>
        <w:spacing w:line="240" w:lineRule="auto"/>
        <w:ind w:left="567" w:hanging="567"/>
        <w:jc w:val="both"/>
        <w:rPr>
          <w:rFonts w:ascii="Arial" w:hAnsi="Arial" w:cs="Arial"/>
          <w:bCs/>
          <w:sz w:val="22"/>
          <w:szCs w:val="22"/>
        </w:rPr>
      </w:pPr>
      <w:r w:rsidRPr="00D938D5">
        <w:rPr>
          <w:rFonts w:ascii="Arial" w:hAnsi="Arial" w:cs="Arial"/>
          <w:bCs/>
          <w:sz w:val="22"/>
          <w:szCs w:val="22"/>
        </w:rPr>
        <w:t xml:space="preserve">Příkazník ručí za bezchybné provedení plnění předmětu příkazní smlouvy, a to v následujícím rozsahu. </w:t>
      </w:r>
    </w:p>
    <w:p w14:paraId="3CBC8429" w14:textId="77777777" w:rsidR="00E4283E" w:rsidRPr="00D938D5" w:rsidRDefault="00E4283E" w:rsidP="00E4283E">
      <w:pPr>
        <w:pStyle w:val="Zkladntext"/>
        <w:jc w:val="both"/>
        <w:rPr>
          <w:rFonts w:ascii="Arial" w:hAnsi="Arial" w:cs="Arial"/>
          <w:b w:val="0"/>
          <w:bCs/>
          <w:color w:val="auto"/>
          <w:sz w:val="22"/>
          <w:szCs w:val="22"/>
        </w:rPr>
      </w:pPr>
    </w:p>
    <w:p w14:paraId="2726E4CC" w14:textId="4D763A0E" w:rsidR="00E4283E" w:rsidRPr="00D938D5" w:rsidRDefault="00E4283E" w:rsidP="49E041AB">
      <w:pPr>
        <w:pStyle w:val="ZkladntextIMP"/>
        <w:numPr>
          <w:ilvl w:val="1"/>
          <w:numId w:val="2"/>
        </w:numPr>
        <w:tabs>
          <w:tab w:val="clear" w:pos="360"/>
        </w:tabs>
        <w:spacing w:line="240" w:lineRule="auto"/>
        <w:ind w:left="567" w:hanging="567"/>
        <w:jc w:val="both"/>
        <w:rPr>
          <w:rFonts w:ascii="Arial" w:hAnsi="Arial" w:cs="Arial"/>
          <w:sz w:val="22"/>
          <w:szCs w:val="22"/>
        </w:rPr>
      </w:pPr>
      <w:r w:rsidRPr="3757653A">
        <w:rPr>
          <w:rFonts w:ascii="Arial" w:hAnsi="Arial" w:cs="Arial"/>
          <w:sz w:val="22"/>
          <w:szCs w:val="22"/>
        </w:rPr>
        <w:t>Záruční lhůta za předmět plnění od okamžiku protokolárního předání dokumentace o zadání veřejné zakázky činí 60</w:t>
      </w:r>
      <w:r w:rsidRPr="772E5B47">
        <w:rPr>
          <w:rFonts w:ascii="Arial" w:hAnsi="Arial" w:cs="Arial"/>
          <w:sz w:val="22"/>
          <w:szCs w:val="22"/>
        </w:rPr>
        <w:t xml:space="preserve"> měsíců</w:t>
      </w:r>
      <w:r w:rsidR="5313220A" w:rsidRPr="772E5B47">
        <w:rPr>
          <w:rFonts w:ascii="Arial" w:hAnsi="Arial" w:cs="Arial"/>
          <w:sz w:val="22"/>
          <w:szCs w:val="22"/>
        </w:rPr>
        <w:t>.</w:t>
      </w:r>
    </w:p>
    <w:p w14:paraId="1A244007" w14:textId="77777777" w:rsidR="00E4283E" w:rsidRPr="00D938D5" w:rsidRDefault="00E4283E" w:rsidP="00E4283E">
      <w:pPr>
        <w:pStyle w:val="Zkladntext"/>
        <w:jc w:val="both"/>
        <w:rPr>
          <w:rFonts w:ascii="Arial" w:hAnsi="Arial" w:cs="Arial"/>
          <w:b w:val="0"/>
          <w:bCs/>
          <w:color w:val="auto"/>
          <w:sz w:val="22"/>
          <w:szCs w:val="22"/>
        </w:rPr>
      </w:pPr>
    </w:p>
    <w:p w14:paraId="7BB8FED1" w14:textId="77777777" w:rsidR="00E4283E" w:rsidRPr="00D938D5" w:rsidRDefault="00E4283E" w:rsidP="00E4283E">
      <w:pPr>
        <w:pStyle w:val="Zkladntext"/>
        <w:numPr>
          <w:ilvl w:val="1"/>
          <w:numId w:val="2"/>
        </w:numPr>
        <w:tabs>
          <w:tab w:val="clear" w:pos="360"/>
          <w:tab w:val="num" w:pos="540"/>
        </w:tabs>
        <w:ind w:left="540" w:hanging="540"/>
        <w:jc w:val="both"/>
        <w:rPr>
          <w:rFonts w:ascii="Arial" w:hAnsi="Arial" w:cs="Arial"/>
          <w:b w:val="0"/>
          <w:bCs/>
          <w:color w:val="auto"/>
          <w:sz w:val="22"/>
          <w:szCs w:val="22"/>
        </w:rPr>
      </w:pPr>
      <w:r w:rsidRPr="00D938D5">
        <w:rPr>
          <w:rFonts w:ascii="Arial" w:hAnsi="Arial" w:cs="Arial"/>
          <w:b w:val="0"/>
          <w:sz w:val="22"/>
          <w:szCs w:val="22"/>
        </w:rPr>
        <w:t xml:space="preserve">Příkazník neodpovídá za vady, které byly způsobeny použitím podkladů převzatých od příkazce, u kterých příkazník ani při vynaložení veškeré odborné péče nemohl zjistit jejich nevhodnost, případně na ni upozornil příkazce, ale ten na jejich použití trval. </w:t>
      </w:r>
    </w:p>
    <w:p w14:paraId="03149390" w14:textId="77777777" w:rsidR="00E4283E" w:rsidRPr="00D938D5" w:rsidRDefault="00E4283E" w:rsidP="00E4283E">
      <w:pPr>
        <w:pStyle w:val="Zkladntext"/>
        <w:jc w:val="both"/>
        <w:rPr>
          <w:rFonts w:ascii="Arial" w:hAnsi="Arial" w:cs="Arial"/>
          <w:b w:val="0"/>
          <w:bCs/>
          <w:color w:val="auto"/>
          <w:sz w:val="22"/>
          <w:szCs w:val="22"/>
        </w:rPr>
      </w:pPr>
    </w:p>
    <w:p w14:paraId="476DA3B3" w14:textId="77777777" w:rsidR="00E4283E" w:rsidRPr="00D938D5" w:rsidRDefault="00E4283E" w:rsidP="00E4283E">
      <w:pPr>
        <w:pStyle w:val="Zkladntext"/>
        <w:numPr>
          <w:ilvl w:val="1"/>
          <w:numId w:val="2"/>
        </w:numPr>
        <w:tabs>
          <w:tab w:val="clear" w:pos="360"/>
          <w:tab w:val="num" w:pos="540"/>
        </w:tabs>
        <w:ind w:left="540" w:hanging="540"/>
        <w:jc w:val="both"/>
        <w:rPr>
          <w:rFonts w:ascii="Arial" w:hAnsi="Arial" w:cs="Arial"/>
          <w:b w:val="0"/>
          <w:bCs/>
          <w:color w:val="auto"/>
          <w:sz w:val="22"/>
          <w:szCs w:val="22"/>
        </w:rPr>
      </w:pPr>
      <w:r w:rsidRPr="00D938D5">
        <w:rPr>
          <w:rFonts w:ascii="Arial" w:hAnsi="Arial" w:cs="Arial"/>
          <w:b w:val="0"/>
          <w:bCs/>
          <w:color w:val="auto"/>
          <w:sz w:val="22"/>
          <w:szCs w:val="22"/>
        </w:rPr>
        <w:t>Příkazník zároveň odpovídá za vady předmětu plnění po dobu platnosti a účinnosti právní úpravy platné v době, kdy byly jednotlivé činnosti ukončeny.</w:t>
      </w:r>
    </w:p>
    <w:p w14:paraId="542DE032" w14:textId="77777777" w:rsidR="00E4283E" w:rsidRPr="00D938D5" w:rsidRDefault="00E4283E" w:rsidP="00E4283E">
      <w:pPr>
        <w:pStyle w:val="Zkladntext"/>
        <w:jc w:val="both"/>
        <w:rPr>
          <w:rFonts w:ascii="Arial" w:hAnsi="Arial" w:cs="Arial"/>
          <w:b w:val="0"/>
          <w:bCs/>
          <w:color w:val="auto"/>
          <w:sz w:val="22"/>
          <w:szCs w:val="22"/>
        </w:rPr>
      </w:pPr>
    </w:p>
    <w:p w14:paraId="7EFECAA8" w14:textId="77777777" w:rsidR="00E4283E" w:rsidRPr="00D938D5" w:rsidRDefault="00E4283E" w:rsidP="00E4283E">
      <w:pPr>
        <w:pStyle w:val="Zkladntext"/>
        <w:numPr>
          <w:ilvl w:val="1"/>
          <w:numId w:val="2"/>
        </w:numPr>
        <w:tabs>
          <w:tab w:val="clear" w:pos="360"/>
          <w:tab w:val="num" w:pos="540"/>
        </w:tabs>
        <w:ind w:left="540" w:hanging="540"/>
        <w:jc w:val="both"/>
        <w:rPr>
          <w:rFonts w:ascii="Arial" w:hAnsi="Arial" w:cs="Arial"/>
          <w:b w:val="0"/>
          <w:bCs/>
          <w:color w:val="auto"/>
          <w:sz w:val="22"/>
          <w:szCs w:val="22"/>
        </w:rPr>
      </w:pPr>
      <w:r w:rsidRPr="00D938D5">
        <w:rPr>
          <w:rFonts w:ascii="Arial" w:hAnsi="Arial" w:cs="Arial"/>
          <w:b w:val="0"/>
          <w:sz w:val="22"/>
          <w:szCs w:val="22"/>
        </w:rPr>
        <w:t xml:space="preserve">Příkazník odpovídá za škody prokazatelně vzniklé v důsledku neplnění smluvních podmínek. </w:t>
      </w:r>
    </w:p>
    <w:p w14:paraId="0FB18FD6" w14:textId="77777777" w:rsidR="00E4283E" w:rsidRPr="00D938D5" w:rsidRDefault="00E4283E" w:rsidP="00E4283E">
      <w:pPr>
        <w:pStyle w:val="Zkladntext"/>
        <w:jc w:val="both"/>
        <w:rPr>
          <w:rFonts w:ascii="Arial" w:hAnsi="Arial" w:cs="Arial"/>
          <w:b w:val="0"/>
          <w:sz w:val="22"/>
          <w:szCs w:val="22"/>
        </w:rPr>
      </w:pPr>
    </w:p>
    <w:p w14:paraId="549C221F" w14:textId="351ACBBE" w:rsidR="00264F58" w:rsidRPr="003476C6" w:rsidRDefault="00264F58" w:rsidP="173F83D3">
      <w:pPr>
        <w:pStyle w:val="Zkladntext"/>
        <w:numPr>
          <w:ilvl w:val="1"/>
          <w:numId w:val="2"/>
        </w:numPr>
        <w:tabs>
          <w:tab w:val="clear" w:pos="360"/>
          <w:tab w:val="num" w:pos="540"/>
        </w:tabs>
        <w:spacing w:after="240"/>
        <w:ind w:left="540" w:hanging="540"/>
        <w:jc w:val="both"/>
        <w:rPr>
          <w:rFonts w:ascii="Arial" w:hAnsi="Arial" w:cs="Arial"/>
          <w:b w:val="0"/>
          <w:sz w:val="22"/>
          <w:szCs w:val="22"/>
        </w:rPr>
      </w:pPr>
      <w:r w:rsidRPr="003476C6">
        <w:rPr>
          <w:rFonts w:ascii="Arial" w:hAnsi="Arial" w:cs="Arial"/>
          <w:b w:val="0"/>
          <w:sz w:val="22"/>
          <w:szCs w:val="22"/>
        </w:rPr>
        <w:t>Příkazník se zavazuje, že po celou dobu plnění svého závazku z této smlouvy bude mít na vlastní náklady sjednáno pojištění odpovědnosti za škodu způsobenou třetím osobám vyplývající z dodávaného předmětu plnění s limitem min. 15 mil. Kč. Pojištění musí obsahovat krytí škod způsobené odpovědnosti za finanční škody. Příkazník je povinen tuto pojistnou smlouvu (případně pojistný certifikát či jiný srovnatelný dokument) předložit Příkazci vždy na jeho žádost, a to nejpozději do 3 kalendářních dnů od vyzvání.</w:t>
      </w:r>
    </w:p>
    <w:p w14:paraId="43A8D349" w14:textId="68414E61" w:rsidR="00E4283E" w:rsidRPr="003476C6" w:rsidRDefault="00E4283E" w:rsidP="00E4283E">
      <w:pPr>
        <w:pStyle w:val="Zkladntext"/>
        <w:numPr>
          <w:ilvl w:val="1"/>
          <w:numId w:val="2"/>
        </w:numPr>
        <w:tabs>
          <w:tab w:val="clear" w:pos="360"/>
          <w:tab w:val="num" w:pos="540"/>
        </w:tabs>
        <w:ind w:left="540" w:hanging="540"/>
        <w:jc w:val="both"/>
        <w:rPr>
          <w:rFonts w:ascii="Arial" w:hAnsi="Arial" w:cs="Arial"/>
          <w:b w:val="0"/>
          <w:bCs/>
          <w:color w:val="auto"/>
          <w:sz w:val="22"/>
          <w:szCs w:val="22"/>
        </w:rPr>
      </w:pPr>
      <w:r w:rsidRPr="003476C6">
        <w:rPr>
          <w:rFonts w:ascii="Arial" w:hAnsi="Arial" w:cs="Arial"/>
          <w:b w:val="0"/>
          <w:sz w:val="22"/>
          <w:szCs w:val="22"/>
        </w:rPr>
        <w:lastRenderedPageBreak/>
        <w:t xml:space="preserve"> </w:t>
      </w:r>
      <w:r w:rsidRPr="003476C6">
        <w:rPr>
          <w:rFonts w:ascii="Arial" w:hAnsi="Arial" w:cs="Arial"/>
          <w:b w:val="0"/>
          <w:bCs/>
          <w:color w:val="auto"/>
          <w:sz w:val="22"/>
          <w:szCs w:val="22"/>
        </w:rPr>
        <w:t>V případě, že dojde Úřadem pro ochranu hospodářské soutěže ke zrušení zadávacího řízení na základě prokazatelného pochybení příkazníka dle této smlouvy, zavazuje se tímto příkazník nové zadávací řízení místo zrušeného zadávacího řízení provést na své náklady a bez nároku na odměnu za takové zadávací řízení.</w:t>
      </w:r>
    </w:p>
    <w:p w14:paraId="3EBE6DD6" w14:textId="77777777" w:rsidR="00E4283E" w:rsidRPr="00D938D5" w:rsidRDefault="00E4283E" w:rsidP="00E4283E">
      <w:pPr>
        <w:pStyle w:val="Zkladntext"/>
        <w:tabs>
          <w:tab w:val="left" w:pos="540"/>
        </w:tabs>
        <w:jc w:val="both"/>
        <w:rPr>
          <w:rFonts w:ascii="Arial" w:hAnsi="Arial" w:cs="Arial"/>
          <w:b w:val="0"/>
          <w:bCs/>
          <w:color w:val="auto"/>
          <w:sz w:val="22"/>
          <w:szCs w:val="22"/>
        </w:rPr>
      </w:pPr>
    </w:p>
    <w:p w14:paraId="2A888E2C" w14:textId="77777777" w:rsidR="00E4283E" w:rsidRPr="00D938D5" w:rsidRDefault="00E4283E" w:rsidP="00E4283E">
      <w:pPr>
        <w:pStyle w:val="Zkladntext"/>
        <w:numPr>
          <w:ilvl w:val="1"/>
          <w:numId w:val="2"/>
        </w:numPr>
        <w:tabs>
          <w:tab w:val="clear" w:pos="360"/>
          <w:tab w:val="left" w:pos="540"/>
        </w:tabs>
        <w:ind w:left="540" w:hanging="540"/>
        <w:jc w:val="both"/>
        <w:rPr>
          <w:rFonts w:ascii="Arial" w:hAnsi="Arial" w:cs="Arial"/>
          <w:b w:val="0"/>
          <w:bCs/>
          <w:color w:val="auto"/>
          <w:sz w:val="22"/>
          <w:szCs w:val="22"/>
        </w:rPr>
      </w:pPr>
      <w:r w:rsidRPr="00D938D5">
        <w:rPr>
          <w:rFonts w:ascii="Arial" w:hAnsi="Arial" w:cs="Arial"/>
          <w:b w:val="0"/>
          <w:sz w:val="22"/>
          <w:szCs w:val="22"/>
        </w:rPr>
        <w:t>Majetková sankce uložená Úřadem pro ochranu hospodářské soutěže z </w:t>
      </w:r>
      <w:r w:rsidRPr="00D938D5">
        <w:rPr>
          <w:rFonts w:ascii="Arial" w:hAnsi="Arial" w:cs="Arial"/>
          <w:b w:val="0"/>
          <w:bCs/>
          <w:color w:val="auto"/>
          <w:sz w:val="22"/>
          <w:szCs w:val="22"/>
        </w:rPr>
        <w:t>prokazatelného pochybení příkazníka dle této smlouvy,</w:t>
      </w:r>
      <w:r w:rsidRPr="00D938D5">
        <w:rPr>
          <w:rFonts w:ascii="Arial" w:hAnsi="Arial" w:cs="Arial"/>
          <w:b w:val="0"/>
          <w:sz w:val="22"/>
          <w:szCs w:val="22"/>
        </w:rPr>
        <w:t xml:space="preserve"> jde v plné výši k tíži příkazníka.  </w:t>
      </w:r>
    </w:p>
    <w:p w14:paraId="53C3093F" w14:textId="77777777" w:rsidR="00E4283E" w:rsidRPr="00D938D5" w:rsidRDefault="00E4283E" w:rsidP="00E4283E">
      <w:pPr>
        <w:pStyle w:val="Zkladntext"/>
        <w:tabs>
          <w:tab w:val="left" w:pos="540"/>
        </w:tabs>
        <w:jc w:val="both"/>
        <w:rPr>
          <w:rFonts w:ascii="Arial" w:hAnsi="Arial" w:cs="Arial"/>
          <w:b w:val="0"/>
          <w:bCs/>
          <w:color w:val="auto"/>
          <w:sz w:val="22"/>
          <w:szCs w:val="22"/>
        </w:rPr>
      </w:pPr>
    </w:p>
    <w:p w14:paraId="7C4698DD" w14:textId="77777777" w:rsidR="00E4283E" w:rsidRPr="00D938D5" w:rsidRDefault="00E4283E" w:rsidP="00E4283E">
      <w:pPr>
        <w:pStyle w:val="Zkladntext"/>
        <w:numPr>
          <w:ilvl w:val="1"/>
          <w:numId w:val="2"/>
        </w:numPr>
        <w:tabs>
          <w:tab w:val="clear" w:pos="360"/>
          <w:tab w:val="left" w:pos="540"/>
        </w:tabs>
        <w:ind w:left="540" w:hanging="540"/>
        <w:jc w:val="both"/>
        <w:rPr>
          <w:rFonts w:ascii="Arial" w:hAnsi="Arial" w:cs="Arial"/>
          <w:b w:val="0"/>
          <w:bCs/>
          <w:color w:val="auto"/>
          <w:sz w:val="22"/>
          <w:szCs w:val="22"/>
        </w:rPr>
      </w:pPr>
      <w:r w:rsidRPr="00D938D5">
        <w:rPr>
          <w:rFonts w:ascii="Arial" w:hAnsi="Arial" w:cs="Arial"/>
          <w:b w:val="0"/>
          <w:sz w:val="22"/>
          <w:szCs w:val="22"/>
        </w:rPr>
        <w:t>Smluvní strany tímto výslovně ujednávají, že příkazník neodpovídá za chybné vymezení předmětu veřejné zakázky a za chybné vymezení technické specifikace předmětu plnění veřejné zakázky (dále jen „chybné vymezení předmětu“) a dále za špatné uveřejnění podkladů na profilu příkazce. Za chybné vymezení předmětu a za špatné uveřejnění podkladů na profilu příkazce odpovídá plně Příkazce, který je tak povinen nést případné sankce ze strany Úřadu pro ochranu hospodářské soutěže, případně jiných orgánů.</w:t>
      </w:r>
    </w:p>
    <w:p w14:paraId="3B635477" w14:textId="77777777" w:rsidR="00E4283E" w:rsidRPr="00D938D5" w:rsidRDefault="00E4283E" w:rsidP="00E4283E">
      <w:pPr>
        <w:pStyle w:val="Zkladntext"/>
        <w:tabs>
          <w:tab w:val="left" w:pos="540"/>
        </w:tabs>
        <w:jc w:val="both"/>
        <w:rPr>
          <w:rFonts w:ascii="Arial" w:hAnsi="Arial" w:cs="Arial"/>
          <w:b w:val="0"/>
          <w:bCs/>
          <w:color w:val="auto"/>
          <w:sz w:val="22"/>
          <w:szCs w:val="22"/>
        </w:rPr>
      </w:pPr>
    </w:p>
    <w:p w14:paraId="6CAC2E92" w14:textId="77777777" w:rsidR="00E4283E" w:rsidRPr="00D938D5" w:rsidRDefault="00E4283E" w:rsidP="00E4283E">
      <w:pPr>
        <w:pStyle w:val="Zkladntext"/>
        <w:numPr>
          <w:ilvl w:val="1"/>
          <w:numId w:val="2"/>
        </w:numPr>
        <w:tabs>
          <w:tab w:val="clear" w:pos="360"/>
          <w:tab w:val="left" w:pos="540"/>
        </w:tabs>
        <w:ind w:left="540" w:hanging="540"/>
        <w:jc w:val="both"/>
        <w:rPr>
          <w:rFonts w:ascii="Arial" w:hAnsi="Arial" w:cs="Arial"/>
          <w:b w:val="0"/>
          <w:bCs/>
          <w:color w:val="auto"/>
          <w:sz w:val="22"/>
          <w:szCs w:val="22"/>
        </w:rPr>
      </w:pPr>
      <w:r w:rsidRPr="00D938D5">
        <w:rPr>
          <w:rFonts w:ascii="Arial" w:hAnsi="Arial" w:cs="Arial"/>
          <w:b w:val="0"/>
          <w:color w:val="auto"/>
          <w:sz w:val="22"/>
          <w:szCs w:val="22"/>
        </w:rPr>
        <w:t xml:space="preserve">Smluvní strany tímto výslovně dále ujednávají, že příkazník neodpovídá za doručení a odevzdání veškerého spisového materiálu k dotačnímu orgánu, který jakýmkoli způsobem může financovat zadávací řízení. Za doručení takového spisového materiálu výhradně zodpovídá příkazce. Příkazník dále </w:t>
      </w:r>
      <w:r w:rsidRPr="00D938D5">
        <w:rPr>
          <w:rFonts w:ascii="Arial" w:hAnsi="Arial" w:cs="Arial"/>
          <w:b w:val="0"/>
          <w:bCs/>
          <w:color w:val="auto"/>
          <w:sz w:val="22"/>
          <w:szCs w:val="22"/>
        </w:rPr>
        <w:t>nezodpovídá za uveřejňování, které má příkazce jako zadavatel dle zákona povinnost zveřejňovat. Za zveřejnění dokumentů, za které příkazník neodpovídá, se demonstrativně považují:</w:t>
      </w:r>
    </w:p>
    <w:p w14:paraId="248392F9" w14:textId="77777777" w:rsidR="00E4283E" w:rsidRPr="00D938D5" w:rsidRDefault="00E4283E" w:rsidP="00E4283E">
      <w:pPr>
        <w:pStyle w:val="Zkladntext"/>
        <w:tabs>
          <w:tab w:val="left" w:pos="540"/>
        </w:tabs>
        <w:jc w:val="both"/>
        <w:rPr>
          <w:rFonts w:ascii="Arial" w:hAnsi="Arial" w:cs="Arial"/>
          <w:b w:val="0"/>
          <w:bCs/>
          <w:color w:val="auto"/>
          <w:sz w:val="22"/>
          <w:szCs w:val="22"/>
        </w:rPr>
      </w:pPr>
    </w:p>
    <w:p w14:paraId="66AA1EB7"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sz w:val="22"/>
          <w:szCs w:val="22"/>
        </w:rPr>
        <w:t>uzavřená smlouva s vítězným dodavatelem,</w:t>
      </w:r>
    </w:p>
    <w:p w14:paraId="27693E87"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sz w:val="22"/>
          <w:szCs w:val="22"/>
        </w:rPr>
        <w:t>případné dodatky k uzavřené smlouvě s vítězným dodavatelem,</w:t>
      </w:r>
    </w:p>
    <w:p w14:paraId="0B90980A"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bCs/>
          <w:sz w:val="22"/>
          <w:szCs w:val="22"/>
        </w:rPr>
        <w:t xml:space="preserve">skutečně uhrazená cena, </w:t>
      </w:r>
    </w:p>
    <w:p w14:paraId="452566B0" w14:textId="77777777" w:rsidR="00E4283E" w:rsidRPr="00D938D5" w:rsidRDefault="00E4283E" w:rsidP="00E4283E">
      <w:pPr>
        <w:numPr>
          <w:ilvl w:val="0"/>
          <w:numId w:val="14"/>
        </w:numPr>
        <w:jc w:val="both"/>
        <w:rPr>
          <w:rFonts w:ascii="Arial" w:hAnsi="Arial" w:cs="Arial"/>
          <w:sz w:val="22"/>
          <w:szCs w:val="22"/>
        </w:rPr>
      </w:pPr>
      <w:r w:rsidRPr="00D938D5">
        <w:rPr>
          <w:rFonts w:ascii="Arial" w:hAnsi="Arial" w:cs="Arial"/>
          <w:bCs/>
          <w:sz w:val="22"/>
          <w:szCs w:val="22"/>
        </w:rPr>
        <w:t>seznamy subdodavatelů.</w:t>
      </w:r>
    </w:p>
    <w:p w14:paraId="46E14A79" w14:textId="77777777" w:rsidR="00E4283E" w:rsidRPr="00D938D5" w:rsidRDefault="00E4283E" w:rsidP="00E4283E">
      <w:pPr>
        <w:ind w:left="1260"/>
        <w:jc w:val="both"/>
        <w:rPr>
          <w:rFonts w:ascii="Arial" w:hAnsi="Arial" w:cs="Arial"/>
          <w:sz w:val="22"/>
          <w:szCs w:val="22"/>
        </w:rPr>
      </w:pPr>
    </w:p>
    <w:p w14:paraId="4BF2EA4F" w14:textId="77777777" w:rsidR="00E4283E" w:rsidRPr="00D938D5" w:rsidRDefault="00E4283E" w:rsidP="00E4283E">
      <w:pPr>
        <w:ind w:left="540"/>
        <w:jc w:val="both"/>
        <w:rPr>
          <w:rFonts w:ascii="Arial" w:hAnsi="Arial" w:cs="Arial"/>
          <w:sz w:val="22"/>
          <w:szCs w:val="22"/>
        </w:rPr>
      </w:pPr>
      <w:r w:rsidRPr="00D938D5">
        <w:rPr>
          <w:rFonts w:ascii="Arial" w:hAnsi="Arial" w:cs="Arial"/>
          <w:bCs/>
          <w:sz w:val="22"/>
          <w:szCs w:val="22"/>
        </w:rPr>
        <w:t xml:space="preserve">Příkazník nezodpovídá za uveřejňování veškerých oznámení ve Věstníku veřejných zakázek, případně dalších věstnících (např. TED, Obchodní věstník) po zveřejnění Oznámení o zadání zakázky. </w:t>
      </w:r>
    </w:p>
    <w:p w14:paraId="4113B72F" w14:textId="77777777" w:rsidR="00E4283E" w:rsidRPr="00D938D5" w:rsidRDefault="00E4283E" w:rsidP="00E4283E">
      <w:pPr>
        <w:pStyle w:val="ZkladntextIMP"/>
        <w:spacing w:line="240" w:lineRule="auto"/>
        <w:jc w:val="both"/>
        <w:rPr>
          <w:rFonts w:ascii="Arial" w:hAnsi="Arial" w:cs="Arial"/>
          <w:sz w:val="22"/>
          <w:szCs w:val="22"/>
        </w:rPr>
      </w:pPr>
    </w:p>
    <w:p w14:paraId="2C6761CA" w14:textId="77777777" w:rsidR="00E4283E" w:rsidRPr="00D938D5" w:rsidRDefault="00E4283E" w:rsidP="00E4283E">
      <w:pPr>
        <w:pStyle w:val="Nadpis9"/>
        <w:rPr>
          <w:rFonts w:ascii="Arial" w:hAnsi="Arial" w:cs="Arial"/>
          <w:sz w:val="22"/>
          <w:szCs w:val="22"/>
        </w:rPr>
      </w:pPr>
      <w:r w:rsidRPr="00D938D5">
        <w:rPr>
          <w:rFonts w:ascii="Arial" w:hAnsi="Arial" w:cs="Arial"/>
          <w:sz w:val="22"/>
          <w:szCs w:val="22"/>
        </w:rPr>
        <w:t>Článek pátý</w:t>
      </w:r>
    </w:p>
    <w:p w14:paraId="151F4273" w14:textId="77777777" w:rsidR="00E4283E" w:rsidRPr="00D938D5" w:rsidRDefault="00E4283E" w:rsidP="00E4283E">
      <w:pPr>
        <w:jc w:val="center"/>
        <w:rPr>
          <w:rFonts w:ascii="Arial" w:hAnsi="Arial" w:cs="Arial"/>
          <w:b/>
          <w:sz w:val="22"/>
          <w:szCs w:val="22"/>
        </w:rPr>
      </w:pPr>
      <w:r w:rsidRPr="00D938D5">
        <w:rPr>
          <w:rFonts w:ascii="Arial" w:hAnsi="Arial" w:cs="Arial"/>
          <w:b/>
          <w:sz w:val="22"/>
          <w:szCs w:val="22"/>
        </w:rPr>
        <w:t>Doba a místo plnění veřejné zakázky</w:t>
      </w:r>
    </w:p>
    <w:p w14:paraId="6B44F4DD" w14:textId="77777777" w:rsidR="00E4283E" w:rsidRPr="00D938D5" w:rsidRDefault="00E4283E" w:rsidP="00E4283E">
      <w:pPr>
        <w:jc w:val="center"/>
        <w:rPr>
          <w:rFonts w:ascii="Arial" w:hAnsi="Arial" w:cs="Arial"/>
          <w:b/>
          <w:sz w:val="22"/>
          <w:szCs w:val="22"/>
        </w:rPr>
      </w:pPr>
    </w:p>
    <w:p w14:paraId="4F72C03D" w14:textId="480EDD80" w:rsidR="00E4283E" w:rsidRPr="00D938D5" w:rsidRDefault="00E4283E" w:rsidP="00E4283E">
      <w:pPr>
        <w:pStyle w:val="Zkladntext"/>
        <w:numPr>
          <w:ilvl w:val="1"/>
          <w:numId w:val="12"/>
        </w:numPr>
        <w:ind w:left="567" w:hanging="567"/>
        <w:jc w:val="both"/>
        <w:rPr>
          <w:rFonts w:ascii="Arial" w:hAnsi="Arial" w:cs="Arial"/>
          <w:b w:val="0"/>
          <w:sz w:val="22"/>
          <w:szCs w:val="22"/>
        </w:rPr>
      </w:pPr>
      <w:r w:rsidRPr="00D938D5">
        <w:rPr>
          <w:rFonts w:ascii="Arial" w:hAnsi="Arial" w:cs="Arial"/>
          <w:b w:val="0"/>
          <w:sz w:val="22"/>
          <w:szCs w:val="22"/>
        </w:rPr>
        <w:t>Tato smlouva je uzavřena na dobu určitou, a to do 31. 12. 202</w:t>
      </w:r>
      <w:r w:rsidR="00D938D5">
        <w:rPr>
          <w:rFonts w:ascii="Arial" w:hAnsi="Arial" w:cs="Arial"/>
          <w:b w:val="0"/>
          <w:sz w:val="22"/>
          <w:szCs w:val="22"/>
        </w:rPr>
        <w:t>7</w:t>
      </w:r>
      <w:r w:rsidRPr="00D938D5">
        <w:rPr>
          <w:rFonts w:ascii="Arial" w:hAnsi="Arial" w:cs="Arial"/>
          <w:b w:val="0"/>
          <w:sz w:val="22"/>
          <w:szCs w:val="22"/>
        </w:rPr>
        <w:t xml:space="preserve"> nebo vyčerpáním hodnoty 1 999 000 Kč bez DPH.</w:t>
      </w:r>
    </w:p>
    <w:p w14:paraId="0045CB0A" w14:textId="77777777" w:rsidR="00E4283E" w:rsidRPr="00D938D5" w:rsidRDefault="00E4283E" w:rsidP="00E4283E">
      <w:pPr>
        <w:ind w:firstLine="360"/>
        <w:rPr>
          <w:rFonts w:ascii="Arial" w:hAnsi="Arial" w:cs="Arial"/>
          <w:sz w:val="22"/>
          <w:szCs w:val="22"/>
        </w:rPr>
      </w:pPr>
    </w:p>
    <w:p w14:paraId="108B012C" w14:textId="77777777" w:rsidR="00E4283E" w:rsidRPr="00D938D5" w:rsidRDefault="00E4283E" w:rsidP="00E4283E">
      <w:pPr>
        <w:pStyle w:val="Zkladntext"/>
        <w:numPr>
          <w:ilvl w:val="1"/>
          <w:numId w:val="12"/>
        </w:numPr>
        <w:ind w:left="567" w:hanging="567"/>
        <w:jc w:val="both"/>
        <w:rPr>
          <w:rFonts w:ascii="Arial" w:hAnsi="Arial" w:cs="Arial"/>
          <w:b w:val="0"/>
          <w:sz w:val="22"/>
          <w:szCs w:val="22"/>
        </w:rPr>
      </w:pPr>
      <w:r w:rsidRPr="00D938D5">
        <w:rPr>
          <w:rFonts w:ascii="Arial" w:hAnsi="Arial" w:cs="Arial"/>
          <w:b w:val="0"/>
          <w:sz w:val="22"/>
          <w:szCs w:val="22"/>
        </w:rPr>
        <w:t>Místem plnění je Česká republika.</w:t>
      </w:r>
    </w:p>
    <w:p w14:paraId="3FB8B3DA" w14:textId="77777777" w:rsidR="00E4283E" w:rsidRPr="00D938D5" w:rsidRDefault="00E4283E" w:rsidP="00E4283E">
      <w:pPr>
        <w:pStyle w:val="ZkladntextIMP"/>
        <w:spacing w:line="240" w:lineRule="auto"/>
        <w:jc w:val="both"/>
        <w:rPr>
          <w:rFonts w:ascii="Arial" w:hAnsi="Arial" w:cs="Arial"/>
          <w:sz w:val="22"/>
          <w:szCs w:val="22"/>
        </w:rPr>
      </w:pPr>
    </w:p>
    <w:p w14:paraId="2BD88340" w14:textId="77777777" w:rsidR="00E4283E" w:rsidRPr="00D938D5" w:rsidRDefault="00E4283E" w:rsidP="00E4283E">
      <w:pPr>
        <w:pStyle w:val="ZkladntextIMP"/>
        <w:spacing w:line="240" w:lineRule="auto"/>
        <w:jc w:val="both"/>
        <w:rPr>
          <w:rFonts w:ascii="Arial" w:hAnsi="Arial" w:cs="Arial"/>
          <w:sz w:val="22"/>
          <w:szCs w:val="22"/>
        </w:rPr>
      </w:pPr>
    </w:p>
    <w:p w14:paraId="2C2FFE20" w14:textId="77777777" w:rsidR="00E4283E" w:rsidRPr="00D938D5" w:rsidRDefault="00E4283E" w:rsidP="00E4283E">
      <w:pPr>
        <w:pStyle w:val="Nadpis9"/>
        <w:rPr>
          <w:rFonts w:ascii="Arial" w:hAnsi="Arial" w:cs="Arial"/>
          <w:sz w:val="22"/>
          <w:szCs w:val="22"/>
        </w:rPr>
      </w:pPr>
      <w:r w:rsidRPr="00D938D5">
        <w:rPr>
          <w:rFonts w:ascii="Arial" w:hAnsi="Arial" w:cs="Arial"/>
          <w:sz w:val="22"/>
          <w:szCs w:val="22"/>
        </w:rPr>
        <w:t>Článek šestý</w:t>
      </w:r>
    </w:p>
    <w:p w14:paraId="4834DD3A" w14:textId="77777777" w:rsidR="00E4283E" w:rsidRPr="00D938D5" w:rsidRDefault="00E4283E" w:rsidP="00E4283E">
      <w:pPr>
        <w:jc w:val="center"/>
        <w:rPr>
          <w:rFonts w:ascii="Arial" w:hAnsi="Arial" w:cs="Arial"/>
          <w:b/>
          <w:sz w:val="22"/>
          <w:szCs w:val="22"/>
        </w:rPr>
      </w:pPr>
      <w:r w:rsidRPr="00D938D5">
        <w:rPr>
          <w:rFonts w:ascii="Arial" w:hAnsi="Arial" w:cs="Arial"/>
          <w:b/>
          <w:sz w:val="22"/>
          <w:szCs w:val="22"/>
        </w:rPr>
        <w:t>Závěrečná ustanovení</w:t>
      </w:r>
    </w:p>
    <w:p w14:paraId="2F17DE7A" w14:textId="77777777" w:rsidR="00E4283E" w:rsidRPr="00D938D5" w:rsidRDefault="00E4283E" w:rsidP="00E4283E">
      <w:pPr>
        <w:pStyle w:val="Zpat"/>
        <w:tabs>
          <w:tab w:val="clear" w:pos="4536"/>
          <w:tab w:val="clear" w:pos="9072"/>
        </w:tabs>
        <w:rPr>
          <w:rFonts w:ascii="Arial" w:hAnsi="Arial" w:cs="Arial"/>
          <w:sz w:val="22"/>
          <w:szCs w:val="22"/>
        </w:rPr>
      </w:pPr>
    </w:p>
    <w:p w14:paraId="41BEB115" w14:textId="77777777" w:rsidR="00E4283E" w:rsidRPr="00D938D5" w:rsidRDefault="00E4283E" w:rsidP="00E4283E">
      <w:pPr>
        <w:pStyle w:val="Zkladntext"/>
        <w:numPr>
          <w:ilvl w:val="1"/>
          <w:numId w:val="4"/>
        </w:numPr>
        <w:ind w:left="567" w:hanging="567"/>
        <w:jc w:val="both"/>
        <w:rPr>
          <w:rFonts w:ascii="Arial" w:hAnsi="Arial" w:cs="Arial"/>
          <w:b w:val="0"/>
          <w:sz w:val="22"/>
          <w:szCs w:val="22"/>
        </w:rPr>
      </w:pPr>
      <w:r w:rsidRPr="00D938D5">
        <w:rPr>
          <w:rFonts w:ascii="Arial" w:hAnsi="Arial" w:cs="Arial"/>
          <w:b w:val="0"/>
          <w:sz w:val="22"/>
          <w:szCs w:val="22"/>
        </w:rPr>
        <w:t>Tato smlouva nabývá platnosti a účinnosti dnem připojení podpisu obou smluvních stran.</w:t>
      </w:r>
    </w:p>
    <w:p w14:paraId="4B9C4666" w14:textId="77777777" w:rsidR="00E4283E" w:rsidRPr="00C3670E" w:rsidRDefault="00E4283E" w:rsidP="00C3670E">
      <w:pPr>
        <w:pStyle w:val="Zkladntext"/>
        <w:ind w:left="567"/>
        <w:jc w:val="both"/>
        <w:rPr>
          <w:rFonts w:ascii="Arial" w:hAnsi="Arial" w:cs="Arial"/>
          <w:b w:val="0"/>
          <w:sz w:val="22"/>
          <w:szCs w:val="22"/>
        </w:rPr>
      </w:pPr>
    </w:p>
    <w:p w14:paraId="1D121557" w14:textId="77777777" w:rsidR="00C3670E" w:rsidRDefault="00C3670E" w:rsidP="00C3670E">
      <w:pPr>
        <w:pStyle w:val="Zkladntext"/>
        <w:numPr>
          <w:ilvl w:val="1"/>
          <w:numId w:val="4"/>
        </w:numPr>
        <w:ind w:left="567" w:hanging="567"/>
        <w:jc w:val="both"/>
        <w:rPr>
          <w:rFonts w:ascii="Arial" w:hAnsi="Arial" w:cs="Arial"/>
          <w:b w:val="0"/>
          <w:sz w:val="22"/>
          <w:szCs w:val="22"/>
        </w:rPr>
      </w:pPr>
      <w:r w:rsidRPr="00C3670E">
        <w:rPr>
          <w:rFonts w:ascii="Arial" w:hAnsi="Arial" w:cs="Arial"/>
          <w:b w:val="0"/>
          <w:sz w:val="22"/>
          <w:szCs w:val="22"/>
        </w:rPr>
        <w:t xml:space="preserve">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w:t>
      </w:r>
      <w:r w:rsidRPr="00C3670E">
        <w:rPr>
          <w:rFonts w:ascii="Arial" w:hAnsi="Arial" w:cs="Arial"/>
          <w:b w:val="0"/>
          <w:sz w:val="22"/>
          <w:szCs w:val="22"/>
        </w:rPr>
        <w:lastRenderedPageBreak/>
        <w:t>bude přijaté osobní údaje zpracovávat jen pro účely splnění této smlouvy, anebo pro účely oprávněných zájmů, nebo případně z jiných zákonných titulů.</w:t>
      </w:r>
    </w:p>
    <w:p w14:paraId="4DC3EB37" w14:textId="77777777" w:rsidR="00C3670E" w:rsidRPr="00C3670E" w:rsidRDefault="00C3670E" w:rsidP="00C3670E">
      <w:pPr>
        <w:pStyle w:val="Zkladntext"/>
        <w:jc w:val="both"/>
        <w:rPr>
          <w:rFonts w:ascii="Arial" w:hAnsi="Arial" w:cs="Arial"/>
          <w:b w:val="0"/>
          <w:sz w:val="22"/>
          <w:szCs w:val="22"/>
        </w:rPr>
      </w:pPr>
    </w:p>
    <w:p w14:paraId="7B4AEAA5" w14:textId="77777777" w:rsidR="006639FC" w:rsidRPr="006639FC" w:rsidRDefault="006639FC" w:rsidP="006639FC">
      <w:pPr>
        <w:pStyle w:val="Zkladntext"/>
        <w:numPr>
          <w:ilvl w:val="1"/>
          <w:numId w:val="4"/>
        </w:numPr>
        <w:ind w:left="567" w:hanging="567"/>
        <w:jc w:val="both"/>
        <w:rPr>
          <w:rFonts w:ascii="Arial" w:hAnsi="Arial" w:cs="Arial"/>
          <w:b w:val="0"/>
          <w:sz w:val="22"/>
          <w:szCs w:val="22"/>
        </w:rPr>
      </w:pPr>
      <w:r w:rsidRPr="006639FC">
        <w:rPr>
          <w:rFonts w:ascii="Arial" w:hAnsi="Arial" w:cs="Arial"/>
          <w:b w:val="0"/>
          <w:sz w:val="22"/>
          <w:szCs w:val="22"/>
        </w:rPr>
        <w:t>Smluvní strany prohlašují, že žádná část smlouvy nenaplňuje znaky obchodního tajemství. Příkazník souhlasí se zpracováním svých, ve smlouvě uvedených, osobních údajů. Osobní údaje poskytuje dobrovolně.</w:t>
      </w:r>
    </w:p>
    <w:p w14:paraId="69638BB1" w14:textId="77777777" w:rsidR="00C3670E" w:rsidRPr="00C3670E" w:rsidRDefault="00C3670E" w:rsidP="00C3670E">
      <w:pPr>
        <w:pStyle w:val="Zkladntext"/>
        <w:ind w:left="567"/>
        <w:jc w:val="both"/>
        <w:rPr>
          <w:rFonts w:ascii="Arial" w:hAnsi="Arial" w:cs="Arial"/>
          <w:b w:val="0"/>
          <w:sz w:val="22"/>
          <w:szCs w:val="22"/>
        </w:rPr>
      </w:pPr>
    </w:p>
    <w:p w14:paraId="2D54FE0C" w14:textId="77777777" w:rsidR="00C3670E" w:rsidRDefault="00C3670E" w:rsidP="00C3670E">
      <w:pPr>
        <w:pStyle w:val="Zkladntext"/>
        <w:numPr>
          <w:ilvl w:val="1"/>
          <w:numId w:val="4"/>
        </w:numPr>
        <w:ind w:left="567" w:hanging="567"/>
        <w:jc w:val="both"/>
        <w:rPr>
          <w:rFonts w:ascii="Arial" w:hAnsi="Arial" w:cs="Arial"/>
          <w:b w:val="0"/>
          <w:sz w:val="22"/>
          <w:szCs w:val="22"/>
        </w:rPr>
      </w:pPr>
      <w:r w:rsidRPr="00C3670E">
        <w:rPr>
          <w:rFonts w:ascii="Arial" w:hAnsi="Arial" w:cs="Arial"/>
          <w:b w:val="0"/>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47666033" w14:textId="77777777" w:rsidR="00C3670E" w:rsidRPr="00C3670E" w:rsidRDefault="00C3670E" w:rsidP="00C3670E">
      <w:pPr>
        <w:pStyle w:val="Zkladntext"/>
        <w:jc w:val="both"/>
        <w:rPr>
          <w:rFonts w:ascii="Arial" w:hAnsi="Arial" w:cs="Arial"/>
          <w:b w:val="0"/>
          <w:sz w:val="22"/>
          <w:szCs w:val="22"/>
        </w:rPr>
      </w:pPr>
    </w:p>
    <w:p w14:paraId="454593BE" w14:textId="77777777" w:rsidR="00E4283E" w:rsidRPr="00D938D5" w:rsidRDefault="00E4283E" w:rsidP="00E4283E">
      <w:pPr>
        <w:pStyle w:val="Zkladntext"/>
        <w:numPr>
          <w:ilvl w:val="1"/>
          <w:numId w:val="4"/>
        </w:numPr>
        <w:ind w:left="567" w:hanging="567"/>
        <w:jc w:val="both"/>
        <w:rPr>
          <w:rFonts w:ascii="Arial" w:hAnsi="Arial" w:cs="Arial"/>
          <w:b w:val="0"/>
          <w:sz w:val="22"/>
          <w:szCs w:val="22"/>
        </w:rPr>
      </w:pPr>
      <w:r w:rsidRPr="00D938D5">
        <w:rPr>
          <w:rFonts w:ascii="Arial" w:hAnsi="Arial" w:cs="Arial"/>
          <w:b w:val="0"/>
          <w:sz w:val="22"/>
          <w:szCs w:val="22"/>
        </w:rPr>
        <w:t>Účastnící této smlouvy prohlašují, že neplatnost některého ujednání této smlouvy nezakládá neplatnost ostatních ujednání či této smlouvy jako celku. Pro tento případ se obě smluvní strany bez výhrad zavazují, že neplatné ustanovení bude upraveno do rozsahu nezbytného k odstranění neplatnosti či bude vymazáno a nahrazeno ustanovením novým, aby účel a cíl této smlouvy mohl být řádně prováděn a aby platnost a účinnost této smlouvy nebyla tímto nijak dotčena.</w:t>
      </w:r>
    </w:p>
    <w:p w14:paraId="1941ADF4" w14:textId="77777777" w:rsidR="00E4283E" w:rsidRPr="00D938D5" w:rsidRDefault="00E4283E" w:rsidP="00E4283E">
      <w:pPr>
        <w:pStyle w:val="Zkladntext"/>
        <w:ind w:left="567"/>
        <w:jc w:val="both"/>
        <w:rPr>
          <w:rFonts w:ascii="Arial" w:hAnsi="Arial" w:cs="Arial"/>
          <w:b w:val="0"/>
          <w:sz w:val="22"/>
          <w:szCs w:val="22"/>
        </w:rPr>
      </w:pPr>
    </w:p>
    <w:p w14:paraId="07BB1986" w14:textId="77777777" w:rsidR="00E4283E" w:rsidRPr="00D938D5" w:rsidRDefault="00E4283E" w:rsidP="00E4283E">
      <w:pPr>
        <w:pStyle w:val="Zkladntext"/>
        <w:numPr>
          <w:ilvl w:val="1"/>
          <w:numId w:val="4"/>
        </w:numPr>
        <w:ind w:left="567" w:hanging="567"/>
        <w:jc w:val="both"/>
        <w:rPr>
          <w:rFonts w:ascii="Arial" w:hAnsi="Arial" w:cs="Arial"/>
          <w:b w:val="0"/>
          <w:sz w:val="22"/>
          <w:szCs w:val="22"/>
        </w:rPr>
      </w:pPr>
      <w:r w:rsidRPr="00D938D5">
        <w:rPr>
          <w:rFonts w:ascii="Arial" w:hAnsi="Arial" w:cs="Arial"/>
          <w:b w:val="0"/>
          <w:sz w:val="22"/>
          <w:szCs w:val="22"/>
        </w:rPr>
        <w:t>Účastníci této smlouvy prohlašují, že si smlouvu přečetli, s jejím obsahem souhlasí, tato je důkazem jejich pravé a svobodné vůle a na důkaz toho připojují své vlastnoruční podpisy.</w:t>
      </w:r>
    </w:p>
    <w:p w14:paraId="2FCEDFC7" w14:textId="77777777" w:rsidR="00E4283E" w:rsidRPr="00D938D5" w:rsidRDefault="00E4283E" w:rsidP="00E4283E">
      <w:pPr>
        <w:pStyle w:val="Zkladntext"/>
        <w:ind w:left="567"/>
        <w:jc w:val="both"/>
        <w:rPr>
          <w:rFonts w:ascii="Arial" w:hAnsi="Arial" w:cs="Arial"/>
          <w:b w:val="0"/>
          <w:sz w:val="22"/>
          <w:szCs w:val="22"/>
        </w:rPr>
      </w:pPr>
    </w:p>
    <w:p w14:paraId="2E6BB4AE" w14:textId="5EAFA05E" w:rsidR="00E4283E" w:rsidRDefault="00E4283E" w:rsidP="00215896">
      <w:pPr>
        <w:pStyle w:val="Zkladntext"/>
        <w:numPr>
          <w:ilvl w:val="1"/>
          <w:numId w:val="4"/>
        </w:numPr>
        <w:ind w:left="567" w:hanging="567"/>
        <w:jc w:val="both"/>
        <w:rPr>
          <w:rFonts w:ascii="Arial" w:hAnsi="Arial" w:cs="Arial"/>
          <w:b w:val="0"/>
          <w:sz w:val="22"/>
          <w:szCs w:val="22"/>
        </w:rPr>
      </w:pPr>
      <w:r w:rsidRPr="00D938D5">
        <w:rPr>
          <w:rFonts w:ascii="Arial" w:hAnsi="Arial" w:cs="Arial"/>
          <w:b w:val="0"/>
          <w:sz w:val="22"/>
          <w:szCs w:val="22"/>
        </w:rPr>
        <w:t>Odstoupení od Smlouvy se řídí příslušnými ustanoveními Občanského zákoníku.</w:t>
      </w:r>
    </w:p>
    <w:p w14:paraId="1D102CD2" w14:textId="77777777" w:rsidR="00C3670E" w:rsidRPr="00D938D5" w:rsidRDefault="00C3670E" w:rsidP="00C3670E">
      <w:pPr>
        <w:pStyle w:val="Zkladntext"/>
        <w:ind w:left="567"/>
        <w:jc w:val="both"/>
        <w:rPr>
          <w:rFonts w:ascii="Arial" w:hAnsi="Arial" w:cs="Arial"/>
          <w:b w:val="0"/>
          <w:sz w:val="22"/>
          <w:szCs w:val="22"/>
        </w:rPr>
      </w:pPr>
    </w:p>
    <w:p w14:paraId="3E463BD9" w14:textId="79277AA2" w:rsidR="00215896" w:rsidRDefault="00215896" w:rsidP="00C3670E">
      <w:pPr>
        <w:pStyle w:val="Zkladntext"/>
        <w:numPr>
          <w:ilvl w:val="1"/>
          <w:numId w:val="4"/>
        </w:numPr>
        <w:ind w:left="567" w:hanging="567"/>
        <w:jc w:val="both"/>
        <w:rPr>
          <w:rFonts w:ascii="Arial" w:hAnsi="Arial" w:cs="Arial"/>
          <w:b w:val="0"/>
          <w:sz w:val="22"/>
          <w:szCs w:val="22"/>
        </w:rPr>
      </w:pPr>
      <w:r w:rsidRPr="00C3670E">
        <w:rPr>
          <w:rFonts w:ascii="Arial" w:hAnsi="Arial" w:cs="Arial"/>
          <w:b w:val="0"/>
          <w:sz w:val="22"/>
          <w:szCs w:val="22"/>
        </w:rPr>
        <w:t>Příkazce má dále právo odstoupit od smlouvy, jestliže se prohlášení Příkazníka o     integritě, které je součástí nabídky na Veřejnou zakázku, ukáže být nepravdivým, nebo jestliže Příkazník poruší záruku integrity po uzavření této smlouvy.</w:t>
      </w:r>
    </w:p>
    <w:p w14:paraId="03A381D0" w14:textId="77777777" w:rsidR="00C3670E" w:rsidRPr="00C3670E" w:rsidRDefault="00C3670E" w:rsidP="00C3670E">
      <w:pPr>
        <w:pStyle w:val="Zkladntext"/>
        <w:jc w:val="both"/>
        <w:rPr>
          <w:rFonts w:ascii="Arial" w:hAnsi="Arial" w:cs="Arial"/>
          <w:b w:val="0"/>
          <w:sz w:val="22"/>
          <w:szCs w:val="22"/>
        </w:rPr>
      </w:pPr>
    </w:p>
    <w:p w14:paraId="7D65C47A" w14:textId="1A0958BA" w:rsidR="00E4283E" w:rsidRPr="00D938D5" w:rsidRDefault="00E4283E" w:rsidP="00215896">
      <w:pPr>
        <w:pStyle w:val="Zkladntext"/>
        <w:numPr>
          <w:ilvl w:val="1"/>
          <w:numId w:val="4"/>
        </w:numPr>
        <w:ind w:left="567" w:hanging="567"/>
        <w:jc w:val="both"/>
        <w:rPr>
          <w:rFonts w:ascii="Arial" w:hAnsi="Arial" w:cs="Arial"/>
          <w:b w:val="0"/>
          <w:sz w:val="22"/>
          <w:szCs w:val="22"/>
        </w:rPr>
      </w:pPr>
      <w:r w:rsidRPr="00D938D5">
        <w:rPr>
          <w:rFonts w:ascii="Arial" w:hAnsi="Arial" w:cs="Arial"/>
          <w:b w:val="0"/>
          <w:sz w:val="22"/>
          <w:szCs w:val="22"/>
        </w:rPr>
        <w:t>Tato smlouva je vyhotovena v</w:t>
      </w:r>
      <w:r w:rsidR="00215896" w:rsidRPr="00D938D5">
        <w:rPr>
          <w:rFonts w:ascii="Arial" w:hAnsi="Arial" w:cs="Arial"/>
          <w:b w:val="0"/>
          <w:sz w:val="22"/>
          <w:szCs w:val="22"/>
        </w:rPr>
        <w:t xml:space="preserve"> elektronické podobě, přičemž </w:t>
      </w:r>
      <w:r w:rsidRPr="00D938D5">
        <w:rPr>
          <w:rFonts w:ascii="Arial" w:hAnsi="Arial" w:cs="Arial"/>
          <w:b w:val="0"/>
          <w:sz w:val="22"/>
          <w:szCs w:val="22"/>
        </w:rPr>
        <w:t xml:space="preserve">každá </w:t>
      </w:r>
      <w:r w:rsidR="00215896" w:rsidRPr="00D938D5">
        <w:rPr>
          <w:rFonts w:ascii="Arial" w:hAnsi="Arial" w:cs="Arial"/>
          <w:b w:val="0"/>
          <w:sz w:val="22"/>
          <w:szCs w:val="22"/>
        </w:rPr>
        <w:t xml:space="preserve">smluvní </w:t>
      </w:r>
      <w:r w:rsidRPr="00D938D5">
        <w:rPr>
          <w:rFonts w:ascii="Arial" w:hAnsi="Arial" w:cs="Arial"/>
          <w:b w:val="0"/>
          <w:sz w:val="22"/>
          <w:szCs w:val="22"/>
        </w:rPr>
        <w:t xml:space="preserve">strana obdrží </w:t>
      </w:r>
      <w:r w:rsidR="00215896" w:rsidRPr="00D938D5">
        <w:rPr>
          <w:rFonts w:ascii="Arial" w:hAnsi="Arial" w:cs="Arial"/>
          <w:b w:val="0"/>
          <w:sz w:val="22"/>
          <w:szCs w:val="22"/>
        </w:rPr>
        <w:t>její elektronický originál.</w:t>
      </w:r>
    </w:p>
    <w:p w14:paraId="442F6658" w14:textId="77777777" w:rsidR="00E4283E" w:rsidRPr="00D938D5" w:rsidRDefault="00E4283E" w:rsidP="00E4283E">
      <w:pPr>
        <w:jc w:val="both"/>
        <w:rPr>
          <w:rFonts w:ascii="Arial" w:hAnsi="Arial" w:cs="Arial"/>
          <w:sz w:val="22"/>
          <w:szCs w:val="22"/>
        </w:rPr>
      </w:pPr>
    </w:p>
    <w:p w14:paraId="697618B4" w14:textId="77777777" w:rsidR="00E4283E" w:rsidRPr="00D938D5" w:rsidRDefault="00E4283E" w:rsidP="00E4283E">
      <w:pPr>
        <w:jc w:val="both"/>
        <w:rPr>
          <w:rFonts w:ascii="Arial" w:hAnsi="Arial" w:cs="Arial"/>
          <w:sz w:val="22"/>
          <w:szCs w:val="22"/>
        </w:rPr>
      </w:pPr>
    </w:p>
    <w:p w14:paraId="729EB051" w14:textId="77777777" w:rsidR="00E4283E" w:rsidRPr="00D938D5" w:rsidRDefault="00E4283E" w:rsidP="00E4283E">
      <w:pPr>
        <w:jc w:val="both"/>
        <w:rPr>
          <w:rFonts w:ascii="Arial" w:hAnsi="Arial" w:cs="Arial"/>
          <w:sz w:val="22"/>
          <w:szCs w:val="22"/>
        </w:rPr>
      </w:pPr>
    </w:p>
    <w:p w14:paraId="4CDF0817" w14:textId="7BEBC0F3" w:rsidR="00E4283E" w:rsidRPr="00D938D5" w:rsidRDefault="00E4283E" w:rsidP="00E4283E">
      <w:pPr>
        <w:jc w:val="both"/>
        <w:rPr>
          <w:rFonts w:ascii="Arial" w:hAnsi="Arial" w:cs="Arial"/>
          <w:sz w:val="22"/>
          <w:szCs w:val="22"/>
        </w:rPr>
      </w:pPr>
      <w:r w:rsidRPr="00D938D5">
        <w:rPr>
          <w:rFonts w:ascii="Arial" w:hAnsi="Arial" w:cs="Arial"/>
          <w:sz w:val="22"/>
          <w:szCs w:val="22"/>
        </w:rPr>
        <w:t>V </w:t>
      </w:r>
      <w:r w:rsidR="001431F1">
        <w:rPr>
          <w:rFonts w:ascii="Arial" w:hAnsi="Arial" w:cs="Arial"/>
          <w:sz w:val="22"/>
          <w:szCs w:val="22"/>
        </w:rPr>
        <w:t>Pardubicích</w:t>
      </w:r>
      <w:r w:rsidRPr="00D938D5">
        <w:rPr>
          <w:rFonts w:ascii="Arial" w:hAnsi="Arial" w:cs="Arial"/>
          <w:sz w:val="22"/>
          <w:szCs w:val="22"/>
        </w:rPr>
        <w:t xml:space="preserve"> dne………………</w:t>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t>V </w:t>
      </w:r>
      <w:r w:rsidRPr="001431F1">
        <w:rPr>
          <w:rFonts w:ascii="Arial" w:hAnsi="Arial" w:cs="Arial"/>
          <w:sz w:val="22"/>
          <w:szCs w:val="22"/>
          <w:highlight w:val="yellow"/>
        </w:rPr>
        <w:t>…………….</w:t>
      </w:r>
      <w:r w:rsidRPr="00D938D5">
        <w:rPr>
          <w:rFonts w:ascii="Arial" w:hAnsi="Arial" w:cs="Arial"/>
          <w:sz w:val="22"/>
          <w:szCs w:val="22"/>
        </w:rPr>
        <w:t xml:space="preserve"> dne </w:t>
      </w:r>
      <w:r w:rsidRPr="00F04E2F">
        <w:rPr>
          <w:rFonts w:ascii="Arial" w:hAnsi="Arial" w:cs="Arial"/>
          <w:sz w:val="22"/>
          <w:szCs w:val="22"/>
          <w:highlight w:val="yellow"/>
        </w:rPr>
        <w:t>……</w:t>
      </w:r>
      <w:proofErr w:type="gramStart"/>
      <w:r w:rsidRPr="00F04E2F">
        <w:rPr>
          <w:rFonts w:ascii="Arial" w:hAnsi="Arial" w:cs="Arial"/>
          <w:sz w:val="22"/>
          <w:szCs w:val="22"/>
          <w:highlight w:val="yellow"/>
        </w:rPr>
        <w:t>…….</w:t>
      </w:r>
      <w:proofErr w:type="gramEnd"/>
      <w:r w:rsidRPr="00F04E2F">
        <w:rPr>
          <w:rFonts w:ascii="Arial" w:hAnsi="Arial" w:cs="Arial"/>
          <w:sz w:val="22"/>
          <w:szCs w:val="22"/>
          <w:highlight w:val="yellow"/>
        </w:rPr>
        <w:t>.</w:t>
      </w:r>
    </w:p>
    <w:p w14:paraId="23462D27" w14:textId="77777777" w:rsidR="00E4283E" w:rsidRPr="00D938D5" w:rsidRDefault="00E4283E" w:rsidP="00E4283E">
      <w:pPr>
        <w:rPr>
          <w:rFonts w:ascii="Arial" w:hAnsi="Arial" w:cs="Arial"/>
          <w:sz w:val="22"/>
          <w:szCs w:val="22"/>
        </w:rPr>
      </w:pPr>
    </w:p>
    <w:p w14:paraId="563EFFFE" w14:textId="77777777" w:rsidR="00E4283E" w:rsidRPr="00D938D5" w:rsidRDefault="00E4283E" w:rsidP="00E4283E">
      <w:pPr>
        <w:rPr>
          <w:rFonts w:ascii="Arial" w:hAnsi="Arial" w:cs="Arial"/>
          <w:sz w:val="22"/>
          <w:szCs w:val="22"/>
        </w:rPr>
      </w:pPr>
    </w:p>
    <w:p w14:paraId="49EF9069" w14:textId="77777777" w:rsidR="00E4283E" w:rsidRPr="00D938D5" w:rsidRDefault="00E4283E" w:rsidP="00E4283E">
      <w:pPr>
        <w:rPr>
          <w:rFonts w:ascii="Arial" w:hAnsi="Arial" w:cs="Arial"/>
          <w:sz w:val="22"/>
          <w:szCs w:val="22"/>
        </w:rPr>
      </w:pPr>
    </w:p>
    <w:p w14:paraId="0683DD85" w14:textId="77777777" w:rsidR="00E4283E" w:rsidRPr="00D938D5" w:rsidRDefault="00E4283E" w:rsidP="00E4283E">
      <w:pPr>
        <w:rPr>
          <w:rFonts w:ascii="Arial" w:hAnsi="Arial" w:cs="Arial"/>
          <w:sz w:val="22"/>
          <w:szCs w:val="22"/>
        </w:rPr>
      </w:pPr>
      <w:r w:rsidRPr="00D938D5">
        <w:rPr>
          <w:rFonts w:ascii="Arial" w:hAnsi="Arial" w:cs="Arial"/>
          <w:sz w:val="22"/>
          <w:szCs w:val="22"/>
        </w:rPr>
        <w:t xml:space="preserve">Příkazce: </w:t>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t xml:space="preserve">Příkazník: </w:t>
      </w:r>
    </w:p>
    <w:p w14:paraId="0BD5F4D6" w14:textId="77777777" w:rsidR="00E4283E" w:rsidRPr="00D938D5" w:rsidRDefault="00E4283E" w:rsidP="00E4283E">
      <w:pPr>
        <w:rPr>
          <w:rFonts w:ascii="Arial" w:hAnsi="Arial" w:cs="Arial"/>
          <w:sz w:val="22"/>
          <w:szCs w:val="22"/>
        </w:rPr>
      </w:pPr>
    </w:p>
    <w:p w14:paraId="2A1E6E17" w14:textId="77777777" w:rsidR="00E4283E" w:rsidRPr="00D938D5" w:rsidRDefault="00E4283E" w:rsidP="00E4283E">
      <w:pPr>
        <w:rPr>
          <w:rFonts w:ascii="Arial" w:hAnsi="Arial" w:cs="Arial"/>
          <w:sz w:val="22"/>
          <w:szCs w:val="22"/>
        </w:rPr>
      </w:pPr>
    </w:p>
    <w:p w14:paraId="6C72329B" w14:textId="77777777" w:rsidR="00E4283E" w:rsidRPr="00D938D5" w:rsidRDefault="00E4283E" w:rsidP="00E4283E">
      <w:pPr>
        <w:rPr>
          <w:rFonts w:ascii="Arial" w:hAnsi="Arial" w:cs="Arial"/>
          <w:sz w:val="22"/>
          <w:szCs w:val="22"/>
        </w:rPr>
      </w:pPr>
    </w:p>
    <w:p w14:paraId="740C64BC" w14:textId="77777777" w:rsidR="00E4283E" w:rsidRPr="00D938D5" w:rsidRDefault="00E4283E" w:rsidP="00E4283E">
      <w:pPr>
        <w:rPr>
          <w:rFonts w:ascii="Arial" w:hAnsi="Arial" w:cs="Arial"/>
          <w:sz w:val="22"/>
          <w:szCs w:val="22"/>
        </w:rPr>
      </w:pPr>
    </w:p>
    <w:p w14:paraId="1A816707" w14:textId="77777777" w:rsidR="00E4283E" w:rsidRPr="00D938D5" w:rsidRDefault="00E4283E" w:rsidP="00E4283E">
      <w:pPr>
        <w:rPr>
          <w:rFonts w:ascii="Arial" w:hAnsi="Arial" w:cs="Arial"/>
          <w:sz w:val="22"/>
          <w:szCs w:val="22"/>
        </w:rPr>
      </w:pPr>
      <w:r w:rsidRPr="00D938D5">
        <w:rPr>
          <w:rFonts w:ascii="Arial" w:hAnsi="Arial" w:cs="Arial"/>
          <w:sz w:val="22"/>
          <w:szCs w:val="22"/>
        </w:rPr>
        <w:t>……………………………………….</w:t>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t>……………………………………….</w:t>
      </w:r>
    </w:p>
    <w:p w14:paraId="51826D72" w14:textId="1B8B071C" w:rsidR="00DA4F33" w:rsidRPr="00131861" w:rsidRDefault="00E4283E" w:rsidP="00DA4F33">
      <w:pPr>
        <w:ind w:left="4248" w:hanging="3964"/>
        <w:jc w:val="both"/>
        <w:rPr>
          <w:rFonts w:ascii="Arial" w:hAnsi="Arial" w:cs="Arial"/>
          <w:sz w:val="22"/>
          <w:szCs w:val="22"/>
        </w:rPr>
      </w:pPr>
      <w:r w:rsidRPr="00D938D5">
        <w:rPr>
          <w:rFonts w:ascii="Arial" w:hAnsi="Arial" w:cs="Arial"/>
          <w:sz w:val="22"/>
          <w:szCs w:val="22"/>
        </w:rPr>
        <w:t xml:space="preserve"> </w:t>
      </w:r>
      <w:r w:rsidR="00CE5BF9" w:rsidRPr="00D938D5">
        <w:rPr>
          <w:rFonts w:ascii="Arial" w:hAnsi="Arial" w:cs="Arial"/>
          <w:sz w:val="22"/>
          <w:szCs w:val="22"/>
        </w:rPr>
        <w:t xml:space="preserve">Ing. </w:t>
      </w:r>
      <w:r w:rsidR="00D938D5">
        <w:rPr>
          <w:rFonts w:ascii="Arial" w:hAnsi="Arial" w:cs="Arial"/>
          <w:sz w:val="22"/>
          <w:szCs w:val="22"/>
        </w:rPr>
        <w:t>Zdeněk Vašák</w:t>
      </w:r>
      <w:r w:rsidR="00DA4F33" w:rsidRPr="00DA4F33">
        <w:rPr>
          <w:rFonts w:ascii="Arial" w:hAnsi="Arial" w:cs="Arial"/>
          <w:sz w:val="22"/>
          <w:szCs w:val="22"/>
        </w:rPr>
        <w:t xml:space="preserve"> </w:t>
      </w:r>
      <w:r w:rsidR="00DA4F33">
        <w:rPr>
          <w:rFonts w:ascii="Arial" w:hAnsi="Arial" w:cs="Arial"/>
          <w:sz w:val="22"/>
          <w:szCs w:val="22"/>
        </w:rPr>
        <w:tab/>
      </w:r>
      <w:r w:rsidR="00DA4F33">
        <w:rPr>
          <w:rFonts w:ascii="Arial" w:hAnsi="Arial" w:cs="Arial"/>
          <w:sz w:val="22"/>
          <w:szCs w:val="22"/>
        </w:rPr>
        <w:tab/>
      </w:r>
      <w:r w:rsidR="00DA4F33">
        <w:rPr>
          <w:rFonts w:ascii="Arial" w:hAnsi="Arial" w:cs="Arial"/>
          <w:sz w:val="22"/>
          <w:szCs w:val="22"/>
        </w:rPr>
        <w:tab/>
      </w:r>
      <w:r w:rsidR="00DA4F33">
        <w:rPr>
          <w:rFonts w:ascii="Arial" w:hAnsi="Arial" w:cs="Arial"/>
          <w:sz w:val="22"/>
          <w:szCs w:val="22"/>
        </w:rPr>
        <w:tab/>
      </w:r>
      <w:r w:rsidR="00DA4F33" w:rsidRPr="00131861">
        <w:rPr>
          <w:rFonts w:ascii="Arial" w:hAnsi="Arial" w:cs="Arial"/>
          <w:sz w:val="22"/>
          <w:szCs w:val="22"/>
          <w:highlight w:val="yellow"/>
        </w:rPr>
        <w:t>jméno a podpis</w:t>
      </w:r>
    </w:p>
    <w:p w14:paraId="055FD976" w14:textId="6C7CE1BB" w:rsidR="00DA4F33" w:rsidRPr="00131861" w:rsidRDefault="00DA4F33" w:rsidP="00DA4F33">
      <w:pPr>
        <w:pStyle w:val="Bezmezer"/>
        <w:ind w:left="5664" w:hanging="5238"/>
        <w:rPr>
          <w:rFonts w:ascii="Arial" w:hAnsi="Arial" w:cs="Arial"/>
          <w:sz w:val="22"/>
          <w:szCs w:val="22"/>
        </w:rPr>
      </w:pPr>
      <w:r w:rsidRPr="00131861">
        <w:rPr>
          <w:rFonts w:ascii="Arial" w:hAnsi="Arial" w:cs="Arial"/>
          <w:sz w:val="22"/>
          <w:szCs w:val="22"/>
        </w:rPr>
        <w:t xml:space="preserve">ředitel organizace    </w:t>
      </w:r>
      <w:r w:rsidR="001431F1" w:rsidRPr="00131861">
        <w:rPr>
          <w:rFonts w:ascii="Arial" w:hAnsi="Arial" w:cs="Arial"/>
          <w:sz w:val="22"/>
          <w:szCs w:val="22"/>
        </w:rPr>
        <w:tab/>
      </w:r>
      <w:r w:rsidRPr="00131861">
        <w:rPr>
          <w:rFonts w:ascii="Arial" w:hAnsi="Arial" w:cs="Arial"/>
          <w:iCs/>
          <w:sz w:val="22"/>
          <w:szCs w:val="22"/>
          <w:highlight w:val="yellow"/>
        </w:rPr>
        <w:t>osoby oprávněné jednat jménem/ za dodavatele</w:t>
      </w:r>
      <w:r w:rsidRPr="00131861">
        <w:rPr>
          <w:rFonts w:ascii="Arial" w:hAnsi="Arial" w:cs="Arial"/>
          <w:sz w:val="22"/>
          <w:szCs w:val="22"/>
          <w:highlight w:val="yellow"/>
        </w:rPr>
        <w:t xml:space="preserve"> (doplní dodavatel)</w:t>
      </w:r>
    </w:p>
    <w:p w14:paraId="2B7990A3" w14:textId="49262F7A" w:rsidR="00DA4F33" w:rsidRPr="00457D73" w:rsidRDefault="001431F1" w:rsidP="00DA4F33">
      <w:pPr>
        <w:ind w:left="4248" w:hanging="3964"/>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DA4F33" w:rsidRPr="00457D73">
        <w:rPr>
          <w:rFonts w:ascii="Arial" w:hAnsi="Arial" w:cs="Arial"/>
          <w:sz w:val="22"/>
          <w:szCs w:val="22"/>
        </w:rPr>
        <w:t xml:space="preserve">              </w:t>
      </w:r>
    </w:p>
    <w:p w14:paraId="71671A4B" w14:textId="521F432C" w:rsidR="00CE5BF9" w:rsidRPr="00D938D5" w:rsidRDefault="00CE5BF9" w:rsidP="00E4283E">
      <w:pPr>
        <w:pStyle w:val="Zpat"/>
        <w:tabs>
          <w:tab w:val="clear" w:pos="4536"/>
          <w:tab w:val="clear" w:pos="9072"/>
        </w:tabs>
        <w:rPr>
          <w:rFonts w:ascii="Arial" w:hAnsi="Arial" w:cs="Arial"/>
          <w:sz w:val="22"/>
          <w:szCs w:val="22"/>
        </w:rPr>
      </w:pPr>
    </w:p>
    <w:p w14:paraId="715A2C37" w14:textId="1FD38FB8" w:rsidR="00E4283E" w:rsidRPr="00D938D5" w:rsidRDefault="00E4283E" w:rsidP="00E4283E">
      <w:pPr>
        <w:pStyle w:val="Zpat"/>
        <w:tabs>
          <w:tab w:val="clear" w:pos="4536"/>
          <w:tab w:val="clear" w:pos="9072"/>
        </w:tabs>
        <w:rPr>
          <w:rFonts w:ascii="Arial" w:hAnsi="Arial" w:cs="Arial"/>
          <w:sz w:val="22"/>
          <w:szCs w:val="22"/>
        </w:rPr>
      </w:pP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r>
      <w:r w:rsidRPr="00D938D5">
        <w:rPr>
          <w:rFonts w:ascii="Arial" w:hAnsi="Arial" w:cs="Arial"/>
          <w:sz w:val="22"/>
          <w:szCs w:val="22"/>
        </w:rPr>
        <w:tab/>
        <w:t xml:space="preserve">      </w:t>
      </w:r>
    </w:p>
    <w:p w14:paraId="2B5F2E6C" w14:textId="77777777" w:rsidR="00E4283E" w:rsidRPr="00D938D5" w:rsidRDefault="00E4283E" w:rsidP="00E4283E">
      <w:pPr>
        <w:pStyle w:val="Zpat"/>
        <w:tabs>
          <w:tab w:val="clear" w:pos="4536"/>
          <w:tab w:val="clear" w:pos="9072"/>
        </w:tabs>
        <w:rPr>
          <w:rFonts w:ascii="Arial" w:hAnsi="Arial" w:cs="Arial"/>
          <w:sz w:val="22"/>
          <w:szCs w:val="22"/>
        </w:rPr>
      </w:pPr>
    </w:p>
    <w:p w14:paraId="31EC19A3" w14:textId="77777777" w:rsidR="007A3D91" w:rsidRPr="00D938D5" w:rsidRDefault="007A3D91">
      <w:pPr>
        <w:rPr>
          <w:rFonts w:ascii="Arial" w:hAnsi="Arial" w:cs="Arial"/>
        </w:rPr>
      </w:pPr>
    </w:p>
    <w:sectPr w:rsidR="007A3D91" w:rsidRPr="00D938D5" w:rsidSect="00F25176">
      <w:headerReference w:type="default" r:id="rId12"/>
      <w:footerReference w:type="default" r:id="rId13"/>
      <w:pgSz w:w="11906" w:h="16838"/>
      <w:pgMar w:top="675"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ED826" w14:textId="77777777" w:rsidR="007A2D35" w:rsidRDefault="007A2D35">
      <w:r>
        <w:separator/>
      </w:r>
    </w:p>
  </w:endnote>
  <w:endnote w:type="continuationSeparator" w:id="0">
    <w:p w14:paraId="44E014B4" w14:textId="77777777" w:rsidR="007A2D35" w:rsidRDefault="007A2D35">
      <w:r>
        <w:continuationSeparator/>
      </w:r>
    </w:p>
  </w:endnote>
  <w:endnote w:type="continuationNotice" w:id="1">
    <w:p w14:paraId="4FBE4DAD" w14:textId="77777777" w:rsidR="007A2D35" w:rsidRDefault="007A2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ahoma"/>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C34CF" w14:textId="77777777" w:rsidR="00D938D5" w:rsidRPr="003804A2" w:rsidRDefault="00E4283E">
    <w:pPr>
      <w:pStyle w:val="Zpat"/>
      <w:jc w:val="right"/>
      <w:rPr>
        <w:sz w:val="20"/>
      </w:rPr>
    </w:pPr>
    <w:r w:rsidRPr="003804A2">
      <w:rPr>
        <w:sz w:val="20"/>
      </w:rPr>
      <w:fldChar w:fldCharType="begin"/>
    </w:r>
    <w:r w:rsidRPr="003804A2">
      <w:rPr>
        <w:sz w:val="20"/>
      </w:rPr>
      <w:instrText>PAGE   \* MERGEFORMAT</w:instrText>
    </w:r>
    <w:r w:rsidRPr="003804A2">
      <w:rPr>
        <w:sz w:val="20"/>
      </w:rPr>
      <w:fldChar w:fldCharType="separate"/>
    </w:r>
    <w:r>
      <w:rPr>
        <w:noProof/>
        <w:sz w:val="20"/>
      </w:rPr>
      <w:t>5</w:t>
    </w:r>
    <w:r w:rsidRPr="003804A2">
      <w:rPr>
        <w:sz w:val="20"/>
      </w:rPr>
      <w:fldChar w:fldCharType="end"/>
    </w:r>
  </w:p>
  <w:p w14:paraId="65029661" w14:textId="77777777" w:rsidR="00D938D5" w:rsidRDefault="00D938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1489C" w14:textId="77777777" w:rsidR="007A2D35" w:rsidRDefault="007A2D35">
      <w:r>
        <w:separator/>
      </w:r>
    </w:p>
  </w:footnote>
  <w:footnote w:type="continuationSeparator" w:id="0">
    <w:p w14:paraId="26DC31A5" w14:textId="77777777" w:rsidR="007A2D35" w:rsidRDefault="007A2D35">
      <w:r>
        <w:continuationSeparator/>
      </w:r>
    </w:p>
  </w:footnote>
  <w:footnote w:type="continuationNotice" w:id="1">
    <w:p w14:paraId="2AA1EDA3" w14:textId="77777777" w:rsidR="007A2D35" w:rsidRDefault="007A2D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A332" w14:textId="77777777" w:rsidR="00D938D5" w:rsidRDefault="00D938D5">
    <w:pPr>
      <w:pStyle w:val="Zhlav"/>
      <w:rPr>
        <w:rFonts w:ascii="Times New Roman" w:hAnsi="Times New Roman"/>
        <w:b/>
        <w:sz w:val="18"/>
        <w:szCs w:val="16"/>
      </w:rPr>
    </w:pPr>
  </w:p>
  <w:p w14:paraId="6475BDAE" w14:textId="77777777" w:rsidR="00D938D5" w:rsidRDefault="00D938D5">
    <w:pPr>
      <w:pStyle w:val="Zhlav"/>
      <w:rPr>
        <w:rFonts w:ascii="Times New Roman" w:hAnsi="Times New Roman"/>
        <w:b/>
        <w:sz w:val="18"/>
        <w:szCs w:val="16"/>
      </w:rPr>
    </w:pPr>
  </w:p>
  <w:p w14:paraId="13FABA9E" w14:textId="77777777" w:rsidR="00D938D5" w:rsidRDefault="00D938D5">
    <w:pPr>
      <w:pStyle w:val="Zhlav"/>
      <w:rPr>
        <w:rFonts w:ascii="Times New Roman" w:hAnsi="Times New Roman"/>
        <w:b/>
        <w:sz w:val="18"/>
        <w:szCs w:val="16"/>
      </w:rPr>
    </w:pPr>
  </w:p>
  <w:p w14:paraId="14D60349" w14:textId="77777777" w:rsidR="00D938D5" w:rsidRDefault="00D938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17A0759"/>
    <w:multiLevelType w:val="hybridMultilevel"/>
    <w:tmpl w:val="25BD69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9910AD"/>
    <w:multiLevelType w:val="hybridMultilevel"/>
    <w:tmpl w:val="887CA650"/>
    <w:lvl w:ilvl="0" w:tplc="E9C24C8C">
      <w:start w:val="1"/>
      <w:numFmt w:val="decimal"/>
      <w:lvlText w:val="3.%1."/>
      <w:lvlJc w:val="left"/>
      <w:pPr>
        <w:tabs>
          <w:tab w:val="num" w:pos="900"/>
        </w:tabs>
        <w:ind w:left="900" w:hanging="360"/>
      </w:pPr>
      <w:rPr>
        <w:rFonts w:ascii="Arial" w:hAnsi="Arial" w:cs="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AC400E"/>
    <w:multiLevelType w:val="hybridMultilevel"/>
    <w:tmpl w:val="E7F8D1DA"/>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15E40B4A">
      <w:start w:val="1"/>
      <w:numFmt w:val="decimal"/>
      <w:lvlText w:val="%4."/>
      <w:lvlJc w:val="left"/>
      <w:pPr>
        <w:tabs>
          <w:tab w:val="num" w:pos="360"/>
        </w:tabs>
        <w:ind w:left="36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F05834"/>
    <w:multiLevelType w:val="multilevel"/>
    <w:tmpl w:val="C10A0F58"/>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46072A"/>
    <w:multiLevelType w:val="multilevel"/>
    <w:tmpl w:val="7E70F86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9E63680"/>
    <w:multiLevelType w:val="hybridMultilevel"/>
    <w:tmpl w:val="12E8B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55413B"/>
    <w:multiLevelType w:val="hybridMultilevel"/>
    <w:tmpl w:val="8918EA4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7" w15:restartNumberingAfterBreak="0">
    <w:nsid w:val="29E5708D"/>
    <w:multiLevelType w:val="multilevel"/>
    <w:tmpl w:val="0B60DCB6"/>
    <w:lvl w:ilvl="0">
      <w:start w:val="1"/>
      <w:numFmt w:val="upperLetter"/>
      <w:lvlText w:val="ČÁST %1."/>
      <w:lvlJc w:val="left"/>
      <w:pPr>
        <w:tabs>
          <w:tab w:val="num" w:pos="0"/>
        </w:tabs>
        <w:ind w:left="0" w:firstLine="0"/>
      </w:pPr>
      <w:rPr>
        <w:rFonts w:ascii="Times New Roman Bold" w:hAnsi="Times New Roman Bold" w:cs="Times New Roman Bold" w:hint="default"/>
        <w:b/>
        <w:bCs/>
        <w:i w:val="0"/>
        <w:iCs w:val="0"/>
        <w:strike w:val="0"/>
        <w:dstrike w:val="0"/>
        <w:spacing w:val="0"/>
        <w:sz w:val="22"/>
        <w:szCs w:val="22"/>
        <w:u w:val="none"/>
        <w:effect w:val="none"/>
      </w:rPr>
    </w:lvl>
    <w:lvl w:ilvl="1">
      <w:start w:val="1"/>
      <w:numFmt w:val="decimal"/>
      <w:lvlText w:val="%2."/>
      <w:lvlJc w:val="left"/>
      <w:pPr>
        <w:tabs>
          <w:tab w:val="num" w:pos="357"/>
        </w:tabs>
        <w:ind w:left="357" w:hanging="357"/>
      </w:pPr>
      <w:rPr>
        <w:rFonts w:ascii="Times New Roman Bold" w:hAnsi="Times New Roman Bold" w:cs="Times New Roman Bold" w:hint="default"/>
        <w:b/>
        <w:bCs/>
        <w:i w:val="0"/>
        <w:iCs w:val="0"/>
        <w:spacing w:val="0"/>
        <w:sz w:val="22"/>
        <w:szCs w:val="22"/>
      </w:rPr>
    </w:lvl>
    <w:lvl w:ilvl="2">
      <w:start w:val="1"/>
      <w:numFmt w:val="lowerLetter"/>
      <w:lvlText w:val="%3)"/>
      <w:lvlJc w:val="left"/>
      <w:pPr>
        <w:ind w:left="1069" w:hanging="360"/>
      </w:pPr>
    </w:lvl>
    <w:lvl w:ilvl="3">
      <w:start w:val="1"/>
      <w:numFmt w:val="decimal"/>
      <w:isLgl/>
      <w:lvlText w:val="%1.%2.%3.%4"/>
      <w:lvlJc w:val="left"/>
      <w:pPr>
        <w:tabs>
          <w:tab w:val="num" w:pos="2268"/>
        </w:tabs>
        <w:ind w:left="2268" w:hanging="850"/>
      </w:pPr>
      <w:rPr>
        <w:rFonts w:ascii="Times New Roman Bold" w:hAnsi="Times New Roman Bold" w:cs="Times New Roman Bold" w:hint="default"/>
        <w:b/>
        <w:bCs/>
        <w:i w:val="0"/>
        <w:iCs w:val="0"/>
        <w:spacing w:val="0"/>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bCs/>
        <w:i w:val="0"/>
        <w:iCs w:val="0"/>
        <w:spacing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
      <w:lvlJc w:val="left"/>
      <w:pPr>
        <w:tabs>
          <w:tab w:val="num" w:pos="1584"/>
        </w:tabs>
        <w:ind w:left="1584" w:hanging="1584"/>
      </w:pPr>
      <w:rPr>
        <w:rFonts w:hint="default"/>
      </w:rPr>
    </w:lvl>
  </w:abstractNum>
  <w:abstractNum w:abstractNumId="8" w15:restartNumberingAfterBreak="0">
    <w:nsid w:val="2E0A0132"/>
    <w:multiLevelType w:val="hybridMultilevel"/>
    <w:tmpl w:val="384C1718"/>
    <w:lvl w:ilvl="0" w:tplc="FFFFFFFF">
      <w:start w:val="1"/>
      <w:numFmt w:val="bullet"/>
      <w:lvlText w:val=""/>
      <w:lvlJc w:val="left"/>
      <w:pPr>
        <w:tabs>
          <w:tab w:val="num" w:pos="720"/>
        </w:tabs>
        <w:ind w:left="720" w:hanging="360"/>
      </w:pPr>
      <w:rPr>
        <w:rFonts w:ascii="Symbol" w:hAnsi="Symbol" w:hint="default"/>
      </w:rPr>
    </w:lvl>
    <w:lvl w:ilvl="1" w:tplc="3B72DD52">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D175922"/>
    <w:multiLevelType w:val="hybridMultilevel"/>
    <w:tmpl w:val="92E8317A"/>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4F374783"/>
    <w:multiLevelType w:val="multilevel"/>
    <w:tmpl w:val="8284A5BE"/>
    <w:lvl w:ilvl="0">
      <w:start w:val="1"/>
      <w:numFmt w:val="upperLetter"/>
      <w:lvlText w:val="ČÁST %1."/>
      <w:lvlJc w:val="left"/>
      <w:pPr>
        <w:tabs>
          <w:tab w:val="num" w:pos="0"/>
        </w:tabs>
        <w:ind w:left="0" w:firstLine="0"/>
      </w:pPr>
      <w:rPr>
        <w:rFonts w:ascii="Times New Roman Bold" w:hAnsi="Times New Roman Bold" w:cs="Times New Roman Bold" w:hint="default"/>
        <w:b/>
        <w:bCs/>
        <w:i w:val="0"/>
        <w:iCs w:val="0"/>
        <w:strike w:val="0"/>
        <w:dstrike w:val="0"/>
        <w:spacing w:val="0"/>
        <w:sz w:val="22"/>
        <w:szCs w:val="22"/>
        <w:u w:val="none"/>
        <w:effect w:val="none"/>
      </w:rPr>
    </w:lvl>
    <w:lvl w:ilvl="1">
      <w:start w:val="1"/>
      <w:numFmt w:val="decimal"/>
      <w:lvlText w:val="%2."/>
      <w:lvlJc w:val="left"/>
      <w:pPr>
        <w:tabs>
          <w:tab w:val="num" w:pos="357"/>
        </w:tabs>
        <w:ind w:left="357" w:hanging="357"/>
      </w:pPr>
      <w:rPr>
        <w:rFonts w:ascii="Times New Roman Bold" w:hAnsi="Times New Roman Bold" w:cs="Times New Roman Bold" w:hint="default"/>
        <w:b/>
        <w:bCs/>
        <w:i w:val="0"/>
        <w:iCs w:val="0"/>
        <w:spacing w:val="0"/>
        <w:sz w:val="22"/>
        <w:szCs w:val="22"/>
      </w:rPr>
    </w:lvl>
    <w:lvl w:ilvl="2">
      <w:start w:val="1"/>
      <w:numFmt w:val="lowerLetter"/>
      <w:lvlText w:val="(%3)"/>
      <w:lvlJc w:val="left"/>
      <w:pPr>
        <w:tabs>
          <w:tab w:val="num" w:pos="1418"/>
        </w:tabs>
        <w:ind w:left="1418" w:hanging="709"/>
      </w:pPr>
      <w:rPr>
        <w:rFonts w:ascii="Book Antiqua" w:hAnsi="Book Antiqua" w:cs="Times New Roman Bold" w:hint="default"/>
        <w:b w:val="0"/>
        <w:bCs/>
        <w:i w:val="0"/>
        <w:iCs w:val="0"/>
        <w:spacing w:val="0"/>
        <w:sz w:val="20"/>
        <w:szCs w:val="20"/>
      </w:rPr>
    </w:lvl>
    <w:lvl w:ilvl="3">
      <w:start w:val="1"/>
      <w:numFmt w:val="decimal"/>
      <w:isLgl/>
      <w:lvlText w:val="%1.%2.%3.%4"/>
      <w:lvlJc w:val="left"/>
      <w:pPr>
        <w:tabs>
          <w:tab w:val="num" w:pos="2268"/>
        </w:tabs>
        <w:ind w:left="2268" w:hanging="850"/>
      </w:pPr>
      <w:rPr>
        <w:rFonts w:ascii="Times New Roman Bold" w:hAnsi="Times New Roman Bold" w:cs="Times New Roman Bold" w:hint="default"/>
        <w:b/>
        <w:bCs/>
        <w:i w:val="0"/>
        <w:iCs w:val="0"/>
        <w:spacing w:val="0"/>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bCs/>
        <w:i w:val="0"/>
        <w:iCs w:val="0"/>
        <w:spacing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
      <w:lvlJc w:val="left"/>
      <w:pPr>
        <w:tabs>
          <w:tab w:val="num" w:pos="1584"/>
        </w:tabs>
        <w:ind w:left="1584" w:hanging="1584"/>
      </w:pPr>
      <w:rPr>
        <w:rFonts w:hint="default"/>
      </w:rPr>
    </w:lvl>
  </w:abstractNum>
  <w:abstractNum w:abstractNumId="11" w15:restartNumberingAfterBreak="0">
    <w:nsid w:val="5849220F"/>
    <w:multiLevelType w:val="multilevel"/>
    <w:tmpl w:val="746E027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BC06D9"/>
    <w:multiLevelType w:val="multilevel"/>
    <w:tmpl w:val="C78AA5C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FD2D53"/>
    <w:multiLevelType w:val="multilevel"/>
    <w:tmpl w:val="54521D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4710C69"/>
    <w:multiLevelType w:val="hybridMultilevel"/>
    <w:tmpl w:val="B490AF46"/>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5" w15:restartNumberingAfterBreak="0">
    <w:nsid w:val="654A1FF0"/>
    <w:multiLevelType w:val="hybridMultilevel"/>
    <w:tmpl w:val="512A0C20"/>
    <w:lvl w:ilvl="0" w:tplc="0405000F">
      <w:start w:val="1"/>
      <w:numFmt w:val="decimal"/>
      <w:lvlText w:val="%1."/>
      <w:lvlJc w:val="left"/>
      <w:pPr>
        <w:tabs>
          <w:tab w:val="num" w:pos="720"/>
        </w:tabs>
        <w:ind w:left="720" w:hanging="360"/>
      </w:pPr>
    </w:lvl>
    <w:lvl w:ilvl="1" w:tplc="99B6488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937857054">
    <w:abstractNumId w:val="13"/>
  </w:num>
  <w:num w:numId="2" w16cid:durableId="534805066">
    <w:abstractNumId w:val="4"/>
  </w:num>
  <w:num w:numId="3" w16cid:durableId="889807488">
    <w:abstractNumId w:val="2"/>
  </w:num>
  <w:num w:numId="4" w16cid:durableId="1980257455">
    <w:abstractNumId w:val="3"/>
  </w:num>
  <w:num w:numId="5" w16cid:durableId="777918680">
    <w:abstractNumId w:val="15"/>
  </w:num>
  <w:num w:numId="6" w16cid:durableId="25182569">
    <w:abstractNumId w:val="1"/>
  </w:num>
  <w:num w:numId="7" w16cid:durableId="1706982091">
    <w:abstractNumId w:val="10"/>
  </w:num>
  <w:num w:numId="8" w16cid:durableId="1231188226">
    <w:abstractNumId w:val="8"/>
  </w:num>
  <w:num w:numId="9" w16cid:durableId="197120971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541095">
    <w:abstractNumId w:val="0"/>
  </w:num>
  <w:num w:numId="11" w16cid:durableId="1126897300">
    <w:abstractNumId w:val="5"/>
  </w:num>
  <w:num w:numId="12" w16cid:durableId="1707221567">
    <w:abstractNumId w:val="12"/>
  </w:num>
  <w:num w:numId="13" w16cid:durableId="1427531173">
    <w:abstractNumId w:val="6"/>
  </w:num>
  <w:num w:numId="14" w16cid:durableId="1223953257">
    <w:abstractNumId w:val="14"/>
  </w:num>
  <w:num w:numId="15" w16cid:durableId="846210617">
    <w:abstractNumId w:val="9"/>
  </w:num>
  <w:num w:numId="16" w16cid:durableId="1327439048">
    <w:abstractNumId w:val="16"/>
  </w:num>
  <w:num w:numId="17" w16cid:durableId="3111808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3E"/>
    <w:rsid w:val="000752D8"/>
    <w:rsid w:val="000816AF"/>
    <w:rsid w:val="000B3A51"/>
    <w:rsid w:val="00131861"/>
    <w:rsid w:val="001431F1"/>
    <w:rsid w:val="00215896"/>
    <w:rsid w:val="00264F58"/>
    <w:rsid w:val="002A147A"/>
    <w:rsid w:val="00343C0C"/>
    <w:rsid w:val="003476C6"/>
    <w:rsid w:val="00396F6A"/>
    <w:rsid w:val="003E2161"/>
    <w:rsid w:val="003E589C"/>
    <w:rsid w:val="00401C65"/>
    <w:rsid w:val="00471CBA"/>
    <w:rsid w:val="00484AA0"/>
    <w:rsid w:val="004937DF"/>
    <w:rsid w:val="004B3EA6"/>
    <w:rsid w:val="004B3F4A"/>
    <w:rsid w:val="00562E98"/>
    <w:rsid w:val="00587CBF"/>
    <w:rsid w:val="005E1EB3"/>
    <w:rsid w:val="00606A2C"/>
    <w:rsid w:val="00645019"/>
    <w:rsid w:val="006639FC"/>
    <w:rsid w:val="006A0916"/>
    <w:rsid w:val="006C545B"/>
    <w:rsid w:val="007A09A2"/>
    <w:rsid w:val="007A2D35"/>
    <w:rsid w:val="007A3D91"/>
    <w:rsid w:val="00804E3C"/>
    <w:rsid w:val="00846A53"/>
    <w:rsid w:val="008526B2"/>
    <w:rsid w:val="00874896"/>
    <w:rsid w:val="008966C7"/>
    <w:rsid w:val="0091401C"/>
    <w:rsid w:val="0093199C"/>
    <w:rsid w:val="009534D2"/>
    <w:rsid w:val="00AE0AFA"/>
    <w:rsid w:val="00B362ED"/>
    <w:rsid w:val="00BA329B"/>
    <w:rsid w:val="00BC0169"/>
    <w:rsid w:val="00BF414B"/>
    <w:rsid w:val="00C3670E"/>
    <w:rsid w:val="00C95210"/>
    <w:rsid w:val="00CD1DDB"/>
    <w:rsid w:val="00CE5BF9"/>
    <w:rsid w:val="00D31A50"/>
    <w:rsid w:val="00D35826"/>
    <w:rsid w:val="00D938D5"/>
    <w:rsid w:val="00DA4F33"/>
    <w:rsid w:val="00E161E9"/>
    <w:rsid w:val="00E2244B"/>
    <w:rsid w:val="00E23B68"/>
    <w:rsid w:val="00E4283E"/>
    <w:rsid w:val="00EE6E18"/>
    <w:rsid w:val="00F02CDF"/>
    <w:rsid w:val="00F04E2F"/>
    <w:rsid w:val="00F25176"/>
    <w:rsid w:val="00F31DFF"/>
    <w:rsid w:val="00F81971"/>
    <w:rsid w:val="00F82FC3"/>
    <w:rsid w:val="173F83D3"/>
    <w:rsid w:val="1E2E8C37"/>
    <w:rsid w:val="2074E2BF"/>
    <w:rsid w:val="2752B133"/>
    <w:rsid w:val="3757653A"/>
    <w:rsid w:val="49E041AB"/>
    <w:rsid w:val="5313220A"/>
    <w:rsid w:val="67D8B13C"/>
    <w:rsid w:val="772E5B47"/>
    <w:rsid w:val="7C9917D8"/>
    <w:rsid w:val="7FC7DE9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156C7D"/>
  <w15:chartTrackingRefBased/>
  <w15:docId w15:val="{E0618A88-9581-43CA-9DDF-D0F438C89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283E"/>
    <w:pPr>
      <w:spacing w:after="0" w:line="240" w:lineRule="auto"/>
    </w:pPr>
    <w:rPr>
      <w:rFonts w:ascii="Courier New" w:eastAsia="Times New Roman" w:hAnsi="Courier New" w:cs="Courier New"/>
      <w:sz w:val="16"/>
      <w:szCs w:val="24"/>
      <w:lang w:eastAsia="cs-CZ"/>
    </w:rPr>
  </w:style>
  <w:style w:type="paragraph" w:styleId="Nadpis1">
    <w:name w:val="heading 1"/>
    <w:basedOn w:val="Normln"/>
    <w:next w:val="Normln"/>
    <w:link w:val="Nadpis1Char"/>
    <w:qFormat/>
    <w:rsid w:val="00E4283E"/>
    <w:pPr>
      <w:keepNext/>
      <w:jc w:val="center"/>
      <w:outlineLvl w:val="0"/>
    </w:pPr>
    <w:rPr>
      <w:rFonts w:ascii="Book Antiqua" w:hAnsi="Book Antiqua"/>
      <w:b/>
      <w:bCs/>
      <w:sz w:val="20"/>
    </w:rPr>
  </w:style>
  <w:style w:type="paragraph" w:styleId="Nadpis9">
    <w:name w:val="heading 9"/>
    <w:basedOn w:val="Normln"/>
    <w:next w:val="Normln"/>
    <w:link w:val="Nadpis9Char"/>
    <w:qFormat/>
    <w:rsid w:val="00E4283E"/>
    <w:pPr>
      <w:keepNext/>
      <w:jc w:val="center"/>
      <w:outlineLvl w:val="8"/>
    </w:pPr>
    <w:rPr>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283E"/>
    <w:rPr>
      <w:rFonts w:ascii="Book Antiqua" w:eastAsia="Times New Roman" w:hAnsi="Book Antiqua" w:cs="Courier New"/>
      <w:b/>
      <w:bCs/>
      <w:sz w:val="20"/>
      <w:szCs w:val="24"/>
      <w:lang w:eastAsia="cs-CZ"/>
    </w:rPr>
  </w:style>
  <w:style w:type="character" w:customStyle="1" w:styleId="Nadpis9Char">
    <w:name w:val="Nadpis 9 Char"/>
    <w:basedOn w:val="Standardnpsmoodstavce"/>
    <w:link w:val="Nadpis9"/>
    <w:rsid w:val="00E4283E"/>
    <w:rPr>
      <w:rFonts w:ascii="Courier New" w:eastAsia="Times New Roman" w:hAnsi="Courier New" w:cs="Courier New"/>
      <w:b/>
      <w:bCs/>
      <w:sz w:val="16"/>
      <w:szCs w:val="20"/>
      <w:lang w:eastAsia="cs-CZ"/>
    </w:rPr>
  </w:style>
  <w:style w:type="paragraph" w:customStyle="1" w:styleId="ZkladntextIMP">
    <w:name w:val="Základní text_IMP"/>
    <w:basedOn w:val="Normln"/>
    <w:rsid w:val="00E4283E"/>
    <w:pPr>
      <w:suppressAutoHyphens/>
      <w:overflowPunct w:val="0"/>
      <w:autoSpaceDE w:val="0"/>
      <w:autoSpaceDN w:val="0"/>
      <w:adjustRightInd w:val="0"/>
      <w:spacing w:line="276" w:lineRule="auto"/>
    </w:pPr>
    <w:rPr>
      <w:rFonts w:ascii="Times New Roman" w:hAnsi="Times New Roman" w:cs="Times New Roman"/>
      <w:sz w:val="24"/>
    </w:rPr>
  </w:style>
  <w:style w:type="paragraph" w:customStyle="1" w:styleId="a">
    <w:basedOn w:val="Normln"/>
    <w:next w:val="Podnadpis"/>
    <w:qFormat/>
    <w:rsid w:val="00E4283E"/>
    <w:pPr>
      <w:jc w:val="center"/>
    </w:pPr>
    <w:rPr>
      <w:rFonts w:ascii="Book Antiqua" w:hAnsi="Book Antiqua"/>
      <w:b/>
      <w:bCs/>
      <w:sz w:val="48"/>
      <w:szCs w:val="20"/>
    </w:rPr>
  </w:style>
  <w:style w:type="paragraph" w:styleId="Zkladntext">
    <w:name w:val="Body Text"/>
    <w:basedOn w:val="Normln"/>
    <w:link w:val="ZkladntextChar"/>
    <w:rsid w:val="00E4283E"/>
    <w:rPr>
      <w:rFonts w:ascii="Times New Roman" w:hAnsi="Times New Roman" w:cs="Times New Roman"/>
      <w:b/>
      <w:color w:val="000000"/>
      <w:sz w:val="20"/>
      <w:szCs w:val="20"/>
    </w:rPr>
  </w:style>
  <w:style w:type="character" w:customStyle="1" w:styleId="ZkladntextChar">
    <w:name w:val="Základní text Char"/>
    <w:basedOn w:val="Standardnpsmoodstavce"/>
    <w:link w:val="Zkladntext"/>
    <w:rsid w:val="00E4283E"/>
    <w:rPr>
      <w:rFonts w:ascii="Times New Roman" w:eastAsia="Times New Roman" w:hAnsi="Times New Roman" w:cs="Times New Roman"/>
      <w:b/>
      <w:color w:val="000000"/>
      <w:sz w:val="20"/>
      <w:szCs w:val="20"/>
      <w:lang w:eastAsia="cs-CZ"/>
    </w:rPr>
  </w:style>
  <w:style w:type="paragraph" w:styleId="Zpat">
    <w:name w:val="footer"/>
    <w:basedOn w:val="Normln"/>
    <w:link w:val="ZpatChar"/>
    <w:uiPriority w:val="99"/>
    <w:rsid w:val="00E4283E"/>
    <w:pPr>
      <w:tabs>
        <w:tab w:val="center" w:pos="4536"/>
        <w:tab w:val="right" w:pos="9072"/>
      </w:tabs>
    </w:pPr>
  </w:style>
  <w:style w:type="character" w:customStyle="1" w:styleId="ZpatChar">
    <w:name w:val="Zápatí Char"/>
    <w:basedOn w:val="Standardnpsmoodstavce"/>
    <w:link w:val="Zpat"/>
    <w:uiPriority w:val="99"/>
    <w:rsid w:val="00E4283E"/>
    <w:rPr>
      <w:rFonts w:ascii="Courier New" w:eastAsia="Times New Roman" w:hAnsi="Courier New" w:cs="Courier New"/>
      <w:sz w:val="16"/>
      <w:szCs w:val="24"/>
      <w:lang w:eastAsia="cs-CZ"/>
    </w:rPr>
  </w:style>
  <w:style w:type="paragraph" w:styleId="Zkladntext2">
    <w:name w:val="Body Text 2"/>
    <w:basedOn w:val="Normln"/>
    <w:link w:val="Zkladntext2Char"/>
    <w:rsid w:val="00E4283E"/>
    <w:pPr>
      <w:jc w:val="both"/>
    </w:pPr>
    <w:rPr>
      <w:rFonts w:ascii="Arial" w:hAnsi="Arial" w:cs="Arial"/>
    </w:rPr>
  </w:style>
  <w:style w:type="character" w:customStyle="1" w:styleId="Zkladntext2Char">
    <w:name w:val="Základní text 2 Char"/>
    <w:basedOn w:val="Standardnpsmoodstavce"/>
    <w:link w:val="Zkladntext2"/>
    <w:rsid w:val="00E4283E"/>
    <w:rPr>
      <w:rFonts w:ascii="Arial" w:eastAsia="Times New Roman" w:hAnsi="Arial" w:cs="Arial"/>
      <w:sz w:val="16"/>
      <w:szCs w:val="24"/>
      <w:lang w:eastAsia="cs-CZ"/>
    </w:rPr>
  </w:style>
  <w:style w:type="character" w:customStyle="1" w:styleId="platne1">
    <w:name w:val="platne1"/>
    <w:basedOn w:val="Standardnpsmoodstavce"/>
    <w:rsid w:val="00E4283E"/>
  </w:style>
  <w:style w:type="paragraph" w:styleId="Odstavecseseznamem">
    <w:name w:val="List Paragraph"/>
    <w:basedOn w:val="Normln"/>
    <w:uiPriority w:val="34"/>
    <w:qFormat/>
    <w:rsid w:val="00E4283E"/>
    <w:pPr>
      <w:spacing w:after="200" w:line="276" w:lineRule="auto"/>
      <w:ind w:left="720"/>
      <w:contextualSpacing/>
    </w:pPr>
    <w:rPr>
      <w:rFonts w:ascii="Calibri" w:eastAsia="Calibri" w:hAnsi="Calibri" w:cs="Times New Roman"/>
      <w:sz w:val="22"/>
      <w:szCs w:val="22"/>
      <w:lang w:eastAsia="en-US"/>
    </w:rPr>
  </w:style>
  <w:style w:type="paragraph" w:styleId="Zhlav">
    <w:name w:val="header"/>
    <w:basedOn w:val="Normln"/>
    <w:link w:val="ZhlavChar"/>
    <w:rsid w:val="00E4283E"/>
    <w:pPr>
      <w:tabs>
        <w:tab w:val="center" w:pos="4536"/>
        <w:tab w:val="right" w:pos="9072"/>
      </w:tabs>
    </w:pPr>
  </w:style>
  <w:style w:type="character" w:customStyle="1" w:styleId="ZhlavChar">
    <w:name w:val="Záhlaví Char"/>
    <w:basedOn w:val="Standardnpsmoodstavce"/>
    <w:link w:val="Zhlav"/>
    <w:rsid w:val="00E4283E"/>
    <w:rPr>
      <w:rFonts w:ascii="Courier New" w:eastAsia="Times New Roman" w:hAnsi="Courier New" w:cs="Courier New"/>
      <w:sz w:val="16"/>
      <w:szCs w:val="24"/>
      <w:lang w:eastAsia="cs-CZ"/>
    </w:rPr>
  </w:style>
  <w:style w:type="paragraph" w:styleId="Podnadpis">
    <w:name w:val="Subtitle"/>
    <w:basedOn w:val="Normln"/>
    <w:next w:val="Normln"/>
    <w:link w:val="PodnadpisChar"/>
    <w:uiPriority w:val="11"/>
    <w:qFormat/>
    <w:rsid w:val="00E428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E4283E"/>
    <w:rPr>
      <w:rFonts w:eastAsiaTheme="minorEastAsia"/>
      <w:color w:val="5A5A5A" w:themeColor="text1" w:themeTint="A5"/>
      <w:spacing w:val="15"/>
      <w:lang w:eastAsia="cs-CZ"/>
    </w:rPr>
  </w:style>
  <w:style w:type="paragraph" w:customStyle="1" w:styleId="Smlouva3">
    <w:name w:val="Smlouva3"/>
    <w:basedOn w:val="Normln"/>
    <w:uiPriority w:val="99"/>
    <w:rsid w:val="00215896"/>
    <w:pPr>
      <w:spacing w:before="120"/>
      <w:jc w:val="both"/>
    </w:pPr>
    <w:rPr>
      <w:rFonts w:ascii="Times New Roman" w:hAnsi="Times New Roman" w:cs="Times New Roman"/>
      <w:sz w:val="24"/>
      <w:szCs w:val="20"/>
    </w:rPr>
  </w:style>
  <w:style w:type="character" w:styleId="Hypertextovodkaz">
    <w:name w:val="Hyperlink"/>
    <w:basedOn w:val="Standardnpsmoodstavce"/>
    <w:uiPriority w:val="99"/>
    <w:unhideWhenUsed/>
    <w:rsid w:val="00CE5BF9"/>
    <w:rPr>
      <w:color w:val="0563C1" w:themeColor="hyperlink"/>
      <w:u w:val="single"/>
    </w:rPr>
  </w:style>
  <w:style w:type="character" w:styleId="Nevyeenzmnka">
    <w:name w:val="Unresolved Mention"/>
    <w:basedOn w:val="Standardnpsmoodstavce"/>
    <w:uiPriority w:val="99"/>
    <w:semiHidden/>
    <w:unhideWhenUsed/>
    <w:rsid w:val="00D938D5"/>
    <w:rPr>
      <w:color w:val="605E5C"/>
      <w:shd w:val="clear" w:color="auto" w:fill="E1DFDD"/>
    </w:r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ascii="Courier New" w:eastAsia="Times New Roman" w:hAnsi="Courier New" w:cs="Courier New"/>
      <w:sz w:val="20"/>
      <w:szCs w:val="20"/>
      <w:lang w:eastAsia="cs-CZ"/>
    </w:rPr>
  </w:style>
  <w:style w:type="character" w:styleId="Odkaznakoment">
    <w:name w:val="annotation reference"/>
    <w:basedOn w:val="Standardnpsmoodstavce"/>
    <w:uiPriority w:val="99"/>
    <w:semiHidden/>
    <w:unhideWhenUsed/>
    <w:rPr>
      <w:sz w:val="16"/>
      <w:szCs w:val="16"/>
    </w:rPr>
  </w:style>
  <w:style w:type="paragraph" w:customStyle="1" w:styleId="Smlouva-slo">
    <w:name w:val="Smlouva-číslo"/>
    <w:basedOn w:val="Normln"/>
    <w:uiPriority w:val="99"/>
    <w:rsid w:val="00264F58"/>
    <w:pPr>
      <w:widowControl w:val="0"/>
      <w:spacing w:before="120" w:after="120" w:line="240" w:lineRule="atLeast"/>
      <w:ind w:left="680" w:hanging="680"/>
      <w:jc w:val="both"/>
    </w:pPr>
    <w:rPr>
      <w:rFonts w:ascii="Times New Roman" w:hAnsi="Times New Roman" w:cs="Times New Roman"/>
      <w:sz w:val="24"/>
      <w:szCs w:val="20"/>
    </w:rPr>
  </w:style>
  <w:style w:type="paragraph" w:styleId="Bezmezer">
    <w:name w:val="No Spacing"/>
    <w:uiPriority w:val="1"/>
    <w:qFormat/>
    <w:rsid w:val="00DA4F33"/>
    <w:pPr>
      <w:spacing w:after="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804E3C"/>
    <w:pPr>
      <w:spacing w:after="0" w:line="240" w:lineRule="auto"/>
    </w:pPr>
    <w:rPr>
      <w:rFonts w:ascii="Courier New" w:eastAsia="Times New Roman" w:hAnsi="Courier New" w:cs="Courier New"/>
      <w:sz w:val="16"/>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330041">
      <w:bodyDiv w:val="1"/>
      <w:marLeft w:val="0"/>
      <w:marRight w:val="0"/>
      <w:marTop w:val="0"/>
      <w:marBottom w:val="0"/>
      <w:divBdr>
        <w:top w:val="none" w:sz="0" w:space="0" w:color="auto"/>
        <w:left w:val="none" w:sz="0" w:space="0" w:color="auto"/>
        <w:bottom w:val="none" w:sz="0" w:space="0" w:color="auto"/>
        <w:right w:val="none" w:sz="0" w:space="0" w:color="auto"/>
      </w:divBdr>
    </w:div>
    <w:div w:id="1112701648">
      <w:bodyDiv w:val="1"/>
      <w:marLeft w:val="0"/>
      <w:marRight w:val="0"/>
      <w:marTop w:val="0"/>
      <w:marBottom w:val="0"/>
      <w:divBdr>
        <w:top w:val="none" w:sz="0" w:space="0" w:color="auto"/>
        <w:left w:val="none" w:sz="0" w:space="0" w:color="auto"/>
        <w:bottom w:val="none" w:sz="0" w:space="0" w:color="auto"/>
        <w:right w:val="none" w:sz="0" w:space="0" w:color="auto"/>
      </w:divBdr>
    </w:div>
    <w:div w:id="165032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nka.vasatkova@suspk.c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odatelna@sus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5EA6EA8A87B854594F4189AA4F1A983" ma:contentTypeVersion="4" ma:contentTypeDescription="Vytvoří nový dokument" ma:contentTypeScope="" ma:versionID="4857cede9b6d5881d68b6077a95a59e3">
  <xsd:schema xmlns:xsd="http://www.w3.org/2001/XMLSchema" xmlns:xs="http://www.w3.org/2001/XMLSchema" xmlns:p="http://schemas.microsoft.com/office/2006/metadata/properties" xmlns:ns2="abae3925-202b-4418-94fb-2cf6ab7e7b0a" targetNamespace="http://schemas.microsoft.com/office/2006/metadata/properties" ma:root="true" ma:fieldsID="14d7cf04850f82e9a3606ffbdb4d09d6" ns2:_="">
    <xsd:import namespace="abae3925-202b-4418-94fb-2cf6ab7e7b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e3925-202b-4418-94fb-2cf6ab7e7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DEEE72-CA3F-4C5D-9DE6-318F136218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ACD200-2564-4483-BEC4-396F0D1A6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e3925-202b-4418-94fb-2cf6ab7e7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2CD136-DDE1-41B1-B93F-88B713E468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2816</Words>
  <Characters>16619</Characters>
  <Application>Microsoft Office Word</Application>
  <DocSecurity>0</DocSecurity>
  <Lines>138</Lines>
  <Paragraphs>38</Paragraphs>
  <ScaleCrop>false</ScaleCrop>
  <Company/>
  <LinksUpToDate>false</LinksUpToDate>
  <CharactersWithSpaces>19397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Filípková</dc:creator>
  <cp:keywords/>
  <dc:description/>
  <cp:lastModifiedBy>Vašátková Lenka</cp:lastModifiedBy>
  <cp:revision>2</cp:revision>
  <dcterms:created xsi:type="dcterms:W3CDTF">2025-02-18T11:57:00Z</dcterms:created>
  <dcterms:modified xsi:type="dcterms:W3CDTF">2025-02-18T11:57:00Z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0x01010095EA6EA8A87B854594F4189AA4F1A983</vt:lpwstr>
  </property>
</Properties>
</file>